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47" w:rsidRPr="00793148" w:rsidRDefault="000E0633">
      <w:pPr>
        <w:pStyle w:val="Title"/>
        <w:rPr>
          <w:sz w:val="22"/>
          <w:szCs w:val="22"/>
        </w:rPr>
      </w:pPr>
      <w:bookmarkStart w:id="0" w:name="_GoBack"/>
      <w:bookmarkEnd w:id="0"/>
      <w:r w:rsidRPr="00793148">
        <w:rPr>
          <w:sz w:val="22"/>
          <w:szCs w:val="22"/>
        </w:rPr>
        <w:t>ORDINANCE NO.</w:t>
      </w:r>
      <w:r w:rsidR="00523486" w:rsidRPr="00793148">
        <w:rPr>
          <w:sz w:val="22"/>
          <w:szCs w:val="22"/>
        </w:rPr>
        <w:t xml:space="preserve"> </w:t>
      </w:r>
      <w:r w:rsidR="009D19C8">
        <w:rPr>
          <w:sz w:val="22"/>
          <w:szCs w:val="22"/>
        </w:rPr>
        <w:t>709</w:t>
      </w:r>
    </w:p>
    <w:p w:rsidR="00F64447" w:rsidRPr="00793148" w:rsidRDefault="00F64447">
      <w:pPr>
        <w:jc w:val="center"/>
        <w:rPr>
          <w:b/>
          <w:bCs/>
          <w:sz w:val="22"/>
          <w:szCs w:val="22"/>
        </w:rPr>
      </w:pPr>
      <w:r w:rsidRPr="00793148">
        <w:rPr>
          <w:b/>
          <w:bCs/>
          <w:sz w:val="22"/>
          <w:szCs w:val="22"/>
        </w:rPr>
        <w:t>2</w:t>
      </w:r>
      <w:r w:rsidRPr="00793148">
        <w:rPr>
          <w:b/>
          <w:bCs/>
          <w:sz w:val="22"/>
          <w:szCs w:val="22"/>
          <w:vertAlign w:val="superscript"/>
        </w:rPr>
        <w:t>ND</w:t>
      </w:r>
      <w:r w:rsidRPr="00793148">
        <w:rPr>
          <w:b/>
          <w:bCs/>
          <w:sz w:val="22"/>
          <w:szCs w:val="22"/>
        </w:rPr>
        <w:t xml:space="preserve"> SERIES</w:t>
      </w:r>
    </w:p>
    <w:p w:rsidR="00F64447" w:rsidRPr="00793148" w:rsidRDefault="00F64447">
      <w:pPr>
        <w:jc w:val="center"/>
        <w:rPr>
          <w:sz w:val="22"/>
          <w:szCs w:val="22"/>
        </w:rPr>
      </w:pPr>
    </w:p>
    <w:p w:rsidR="00F64447" w:rsidRPr="00793148" w:rsidRDefault="00E225AA">
      <w:pPr>
        <w:pStyle w:val="BodyText"/>
        <w:rPr>
          <w:sz w:val="22"/>
          <w:szCs w:val="22"/>
        </w:rPr>
      </w:pPr>
      <w:r w:rsidRPr="00793148">
        <w:rPr>
          <w:sz w:val="22"/>
          <w:szCs w:val="22"/>
        </w:rPr>
        <w:t>A</w:t>
      </w:r>
      <w:r w:rsidR="009B362A" w:rsidRPr="00793148">
        <w:rPr>
          <w:sz w:val="22"/>
          <w:szCs w:val="22"/>
        </w:rPr>
        <w:t xml:space="preserve">N ORDINANCE AMENDING </w:t>
      </w:r>
      <w:r w:rsidRPr="00793148">
        <w:rPr>
          <w:sz w:val="22"/>
          <w:szCs w:val="22"/>
        </w:rPr>
        <w:t>CHAPTE</w:t>
      </w:r>
      <w:r w:rsidR="009B362A" w:rsidRPr="00793148">
        <w:rPr>
          <w:sz w:val="22"/>
          <w:szCs w:val="22"/>
        </w:rPr>
        <w:t xml:space="preserve">R </w:t>
      </w:r>
      <w:r w:rsidR="00745C2A" w:rsidRPr="00793148">
        <w:rPr>
          <w:sz w:val="22"/>
          <w:szCs w:val="22"/>
        </w:rPr>
        <w:t>4.34</w:t>
      </w:r>
      <w:r w:rsidR="009B362A" w:rsidRPr="00793148">
        <w:rPr>
          <w:sz w:val="22"/>
          <w:szCs w:val="22"/>
        </w:rPr>
        <w:t xml:space="preserve"> OF THE ALEXANDRIA CITY CODE REGARDING</w:t>
      </w:r>
      <w:r w:rsidRPr="00793148">
        <w:rPr>
          <w:sz w:val="22"/>
          <w:szCs w:val="22"/>
        </w:rPr>
        <w:t xml:space="preserve"> </w:t>
      </w:r>
      <w:r w:rsidR="00745C2A" w:rsidRPr="00793148">
        <w:rPr>
          <w:sz w:val="22"/>
          <w:szCs w:val="22"/>
        </w:rPr>
        <w:t>TOBACCO LICENSING AND REGULATION</w:t>
      </w:r>
    </w:p>
    <w:p w:rsidR="00F64447" w:rsidRPr="00793148" w:rsidRDefault="00F64447">
      <w:pPr>
        <w:jc w:val="center"/>
        <w:rPr>
          <w:sz w:val="22"/>
          <w:szCs w:val="22"/>
        </w:rPr>
      </w:pPr>
    </w:p>
    <w:p w:rsidR="000E16A9" w:rsidRPr="00793148" w:rsidRDefault="000E16A9">
      <w:pPr>
        <w:jc w:val="center"/>
        <w:rPr>
          <w:sz w:val="22"/>
          <w:szCs w:val="22"/>
        </w:rPr>
      </w:pPr>
    </w:p>
    <w:p w:rsidR="00F64447" w:rsidRPr="00793148" w:rsidRDefault="00F64447" w:rsidP="007D1F33">
      <w:pPr>
        <w:jc w:val="both"/>
        <w:rPr>
          <w:sz w:val="22"/>
          <w:szCs w:val="22"/>
        </w:rPr>
      </w:pPr>
      <w:r w:rsidRPr="00793148">
        <w:rPr>
          <w:sz w:val="22"/>
          <w:szCs w:val="22"/>
        </w:rPr>
        <w:t>The City Council of the City of Alexandria does</w:t>
      </w:r>
      <w:r w:rsidR="000E16A9" w:rsidRPr="00793148">
        <w:rPr>
          <w:sz w:val="22"/>
          <w:szCs w:val="22"/>
        </w:rPr>
        <w:t xml:space="preserve"> hereby</w:t>
      </w:r>
      <w:r w:rsidRPr="00793148">
        <w:rPr>
          <w:sz w:val="22"/>
          <w:szCs w:val="22"/>
        </w:rPr>
        <w:t xml:space="preserve"> </w:t>
      </w:r>
      <w:r w:rsidRPr="00793148">
        <w:rPr>
          <w:b/>
          <w:bCs/>
          <w:sz w:val="22"/>
          <w:szCs w:val="22"/>
        </w:rPr>
        <w:t>ORDAIN:</w:t>
      </w:r>
    </w:p>
    <w:p w:rsidR="00F64447" w:rsidRPr="00793148" w:rsidRDefault="00F64447" w:rsidP="007D1F33">
      <w:pPr>
        <w:jc w:val="both"/>
        <w:rPr>
          <w:sz w:val="22"/>
          <w:szCs w:val="22"/>
        </w:rPr>
      </w:pPr>
    </w:p>
    <w:p w:rsidR="0073708C" w:rsidRPr="00793148" w:rsidRDefault="0073708C" w:rsidP="00793148">
      <w:pPr>
        <w:jc w:val="both"/>
        <w:rPr>
          <w:sz w:val="22"/>
          <w:szCs w:val="22"/>
        </w:rPr>
      </w:pPr>
      <w:r w:rsidRPr="00793148">
        <w:rPr>
          <w:b/>
          <w:sz w:val="22"/>
          <w:szCs w:val="22"/>
        </w:rPr>
        <w:t>SECTION I.</w:t>
      </w:r>
      <w:r w:rsidRPr="00793148">
        <w:rPr>
          <w:sz w:val="22"/>
          <w:szCs w:val="22"/>
        </w:rPr>
        <w:t xml:space="preserve">  </w:t>
      </w:r>
      <w:r w:rsidR="00793148" w:rsidRPr="00793148">
        <w:rPr>
          <w:sz w:val="22"/>
          <w:szCs w:val="22"/>
        </w:rPr>
        <w:t>That Section 4.34</w:t>
      </w:r>
      <w:r w:rsidR="00793148">
        <w:rPr>
          <w:sz w:val="22"/>
          <w:szCs w:val="22"/>
        </w:rPr>
        <w:t xml:space="preserve"> of the Alexandria City Code is hereby</w:t>
      </w:r>
      <w:r w:rsidR="00793148" w:rsidRPr="00793148">
        <w:rPr>
          <w:sz w:val="22"/>
          <w:szCs w:val="22"/>
        </w:rPr>
        <w:t xml:space="preserve"> amended by deleting the existing language and replacing with the following:</w:t>
      </w:r>
    </w:p>
    <w:p w:rsidR="0073708C" w:rsidRPr="00793148" w:rsidRDefault="0073708C" w:rsidP="00793148">
      <w:pPr>
        <w:jc w:val="both"/>
        <w:rPr>
          <w:sz w:val="22"/>
          <w:szCs w:val="22"/>
        </w:rPr>
      </w:pPr>
    </w:p>
    <w:p w:rsidR="00321C27" w:rsidRPr="00793148" w:rsidRDefault="00321C27" w:rsidP="00793148">
      <w:pPr>
        <w:jc w:val="both"/>
        <w:rPr>
          <w:b/>
          <w:sz w:val="22"/>
          <w:szCs w:val="22"/>
        </w:rPr>
      </w:pPr>
      <w:proofErr w:type="gramStart"/>
      <w:r w:rsidRPr="00793148">
        <w:rPr>
          <w:b/>
          <w:sz w:val="22"/>
          <w:szCs w:val="22"/>
        </w:rPr>
        <w:t>Section 4.34.</w:t>
      </w:r>
      <w:proofErr w:type="gramEnd"/>
      <w:r w:rsidRPr="00793148">
        <w:rPr>
          <w:b/>
          <w:sz w:val="22"/>
          <w:szCs w:val="22"/>
        </w:rPr>
        <w:t xml:space="preserve"> </w:t>
      </w:r>
      <w:proofErr w:type="gramStart"/>
      <w:r w:rsidRPr="00793148">
        <w:rPr>
          <w:b/>
          <w:sz w:val="22"/>
          <w:szCs w:val="22"/>
        </w:rPr>
        <w:t>Tobacco Licensing and Regulation.</w:t>
      </w:r>
      <w:proofErr w:type="gramEnd"/>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1. Purpose. Because the City recognizes that many persons under the age of 18 years purchase or otherwise obtain, possess, and use tobacco, tobacco products, tobacco related devices, electronic delivery devices, and nicotine and lobelia delivery products and such sales, possession, and use are violations of both State and Federal laws; and pursuant to the state mandates contained in Minnesota Statutes Section this ordinance is intended to regulate the sale, possession, and use of tobacco, tobacco products, tobacco related devices, electronic delivery devices, and nicotine and lobelia delivery products for the purpose of enforcing and furthering existing laws and state mandates, and to protect minors against the serious effects associated with the illegal use of tobacco, tobacco products, tobacco related devices, electronic delivery devices, and nicotine and lobelia delivery products and to further the official public policy of the State of Minnesota in regard to preventing young people from starting to smoke as stated in Minn. Stat. §144.391.</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2. Definitions and Interpretations. Except as may otherwise be provided or clearly implied by context, all terms shall be given their commonly accepted definitions. The singular shall include the plural and the plural shall include the singular. The masculine shall include the feminine and neuter, and vice-versa. The term "shall" means mandatory and the term "may" means permissive. The following terms shall have the definitions given to them:</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A. Tobacco or Tobacco Products. "Tobacco" means cigarettes; cigars; cheroots; stogies; perique; granulated, plug cut, crimp cut, ready rubbed, and other smoking tobacco; snuff; snuff flour; cavendish; plug and twist tobacco; fine cut and other chewing tobaccos; shorts; refuse scraps, clippings, cuttings and sweepings of tobacco; and other kinds and forms of tobacco, and any product containing, made, or derived from tobacco that is intended for human consumption, whether chewed, smoked, absorbed, dissolved, inhaled, snorted, sniffed, or ingested by any other means or any components, part, or accessory of a tobacco product. Tobacco excludes any tobacco product that has been approved by the United States Food and Drug Administration (USFDA) for the sale as a tobacco cessation product and sold solely for such an approved purpose.</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 xml:space="preserve">B. Tobacco Related Devices. "Tobacco related devices" means cigarette papers or pipes for smoking or other devices intentionally designed or intended to be used in a manner which enables the chewing, sniffing, smoking, </w:t>
      </w:r>
      <w:r w:rsidR="00793148" w:rsidRPr="00793148">
        <w:rPr>
          <w:sz w:val="22"/>
          <w:szCs w:val="22"/>
        </w:rPr>
        <w:t>or inhalation</w:t>
      </w:r>
      <w:r w:rsidRPr="00793148">
        <w:rPr>
          <w:sz w:val="22"/>
          <w:szCs w:val="22"/>
        </w:rPr>
        <w:t xml:space="preserve"> of vapors of tobacco or tobacco products.  Tobacco-related devices include components of tobacco-related devices which may be marketed or sold separately</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 xml:space="preserve">C. Self-Service Merchandising. "Self-Service Merchandising" means open displays of tobacco, tobacco products, tobacco related devices, electronic delivery devices, and nicotine and lobelia delivery </w:t>
      </w:r>
      <w:r w:rsidR="00793148" w:rsidRPr="00793148">
        <w:rPr>
          <w:sz w:val="22"/>
          <w:szCs w:val="22"/>
        </w:rPr>
        <w:t>products in</w:t>
      </w:r>
      <w:r w:rsidRPr="00793148">
        <w:rPr>
          <w:sz w:val="22"/>
          <w:szCs w:val="22"/>
        </w:rPr>
        <w:t xml:space="preserve"> any manner where any person shall have access to the tobacco, tobacco products, tobacco related devices electronic delivery devices, and nicotine and lobelia delivery </w:t>
      </w:r>
      <w:r w:rsidR="00793148" w:rsidRPr="00793148">
        <w:rPr>
          <w:sz w:val="22"/>
          <w:szCs w:val="22"/>
        </w:rPr>
        <w:t>products without</w:t>
      </w:r>
      <w:r w:rsidRPr="00793148">
        <w:rPr>
          <w:sz w:val="22"/>
          <w:szCs w:val="22"/>
        </w:rPr>
        <w:t xml:space="preserve"> the assistance or intervention of the licensee or the licensee's employee. The assistance or intervention shall entail the actual physical exchange of the tobacco, tobacco product, tobacco related device, electronic delivery devices, or nicotine and lobelia delivery products between the customer and the licensee or employee. Self-service merchandising shall not include vending machines.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D. Vending Machine. "Vending Machine" shall mean any mechanical, electric or electronic, or other type of device which dispenses tobacco, tobacco products, tobacco related devices, electronic delivery devices, or nicotine and lobelia delivery products upon the insertion of money, tokens, or other form of payment directly into the machine by the person seeking to purchase the tobacco, tobacco products, tobacco related device, electronic delivery devices, or nicotine and lobelia delivery products. A device by which licensee or licensee's employee must insert the payment in order to operate the machine is not a vending machine for the purpose of this definition.</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lastRenderedPageBreak/>
        <w:t>E. Individually packaged. "Individually packaged" shall mean the practice of selling any tobacco or tobacco product wrapped individually for sale. Individually wrapped tobacco and tobacco products shall include, but not be limited to, single cigarette packs, single bags or cans of loose tobacco in any form, and single cans or other packaging of snuff or chewing tobacco. Cartons or other packaging containing more than a single pack or other container as described in this subdivision shall not be considered individually packaged.</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F. Minor. "Minor" shall mean any natural person who has not yet reached the age of eighteen (18) years.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G. Retail Establishment. "Retail Establishment" shall mean any place of business where tobacco, tobacco products, tobacco related devices, electronic delivery devices, or nicotine and lobelia delivery products are available for sale to the general public. Retail establishments shall include, but not be limited to, grocery stores, convenience stores, and restaurants.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proofErr w:type="gramStart"/>
      <w:r w:rsidRPr="00793148">
        <w:rPr>
          <w:sz w:val="22"/>
          <w:szCs w:val="22"/>
        </w:rPr>
        <w:t>H. Moveable Place of Business.</w:t>
      </w:r>
      <w:proofErr w:type="gramEnd"/>
      <w:r w:rsidRPr="00793148">
        <w:rPr>
          <w:sz w:val="22"/>
          <w:szCs w:val="22"/>
        </w:rPr>
        <w:t xml:space="preserve"> "Moveable Place of Business" shall refer to any retail business whose physical location is not permanent, including, but not limited to, any retail business that is operated from a kiosk, other transportable structure, or a motorized or nonmotorized vehicle.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I. Sale. A "sale" shall mean any transfer of goods for money, trade, barter, or other consideration.</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 xml:space="preserve">J. Compliance Checks. "Compliance checks" shall mean the system the city uses to investigate and ensure that those authorized to sell tobacco, tobacco products, tobacco related devices, electronic delivery devices, or nicotine and lobelia delivery products are following and complying with the requirements of this ordinance. Compliance checks shall involve the use of minors as authorized by this ordinance. Compliance checks shall also mean the use of minors who attempted to purchase tobacco, tobacco products, tobacco related devices, electronic delivery devices, or nicotine and lobelia delivery </w:t>
      </w:r>
      <w:r w:rsidR="00793148" w:rsidRPr="00793148">
        <w:rPr>
          <w:sz w:val="22"/>
          <w:szCs w:val="22"/>
        </w:rPr>
        <w:t>products for</w:t>
      </w:r>
      <w:r w:rsidRPr="00793148">
        <w:rPr>
          <w:sz w:val="22"/>
          <w:szCs w:val="22"/>
        </w:rPr>
        <w:t xml:space="preserve"> educational, research and training purposes as authorized by State and Federal laws. Compliance checks may also be conducted by other units of government for the purpose of enforcing appropriate Federal, State, or local laws and regulations relating to tobacco, tobacco products, tobacco related devices, electronic delivery devices, or nicotine and lobelia delivery products.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K. Electronic Delivery Device.  “Electronic delivery device” means any product containing or delivering nicotine, lobelia, or any other substance intended for human consumption that can be used by a person to simulate smoking in the delivery of nicotine or any other substance through inhalation of vapor from the product.  Electronic delivery device includes any component part of a product, whether or not marketed or sold separately.  Electronic delivery device does not include any product that has been approved or certified by the United States Food and Drug Administration for sale as a tobacco-cessation product, as a tobacco-dependence product, or for other medical purposes, and is marketed and sold for such an approved purpose.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bCs/>
          <w:iCs/>
          <w:sz w:val="22"/>
          <w:szCs w:val="22"/>
        </w:rPr>
      </w:pPr>
      <w:r w:rsidRPr="00793148">
        <w:rPr>
          <w:sz w:val="22"/>
          <w:szCs w:val="22"/>
        </w:rPr>
        <w:t xml:space="preserve">L. Child-Resistant Packaging.  “Child-Resistant Packaging” is </w:t>
      </w:r>
      <w:r w:rsidRPr="00793148">
        <w:rPr>
          <w:bCs/>
          <w:iCs/>
          <w:sz w:val="22"/>
          <w:szCs w:val="22"/>
        </w:rPr>
        <w:t>packaging that meets the definition as set forth in Code of Federal Regulations, title 16, section 1700.15(b), as in effect on January 1, 2015, when tested in accordance with the method described in Code of Federal Regulations, title 16, section 1700.20, as in effect on January 1, 2015.</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bCs/>
          <w:sz w:val="22"/>
          <w:szCs w:val="22"/>
        </w:rPr>
        <w:t xml:space="preserve">M.  Nicotine or Lobelia Delivery Products.  “Nicotine or Lobelia Delivery Products” are </w:t>
      </w:r>
      <w:r w:rsidRPr="00793148">
        <w:rPr>
          <w:sz w:val="22"/>
          <w:szCs w:val="22"/>
        </w:rPr>
        <w:t>any product containing or delivering nicotine or lobelia intended for human consumption, or any part of such a product, that is not tobacco or an electronic delivery device as defined in this section, not including any product that has been approved or otherwise certified for legal sale by the United States Food and Drug Administration for tobacco use cessation, harm reduction, or for other medical purposes, and is being marketed and sold solely for that approved purpose.</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3 License. No person shall sell or offer to sell any tobacco, tobacco products, tobacco related device, electronic delivery devices, or nicotine and lobelia delivery products without first having obtained a license to do so from the city.</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 xml:space="preserve">A. Application. An application for a license to sell tobacco, tobacco products, tobacco related devices, electronic delivery devices, or nicotine and lobelia delivery products shall be made on a form provided by the City. The application shall contain the full name of the applicant, the applicant's residential and business addresses and telephone numbers, the name of the business for which the license is sought, and any additional information the City deems necessary. Upon receipt of a completed application, the City Administrator shall forward the application to the City Council for action at its next regularly scheduled council meeting. If the City Administrator shall determine that an application is incomplete, he or she shall return the </w:t>
      </w:r>
      <w:r w:rsidRPr="00793148">
        <w:rPr>
          <w:sz w:val="22"/>
          <w:szCs w:val="22"/>
        </w:rPr>
        <w:lastRenderedPageBreak/>
        <w:t>application to the applicant with notice of the information necessary to make the application complete.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B. Action. The City Council may either approve or deny the license, or it may delay action for such reasonable period of time as necessary to complete any investigation of the application or the applicant it deems necessary. If the council shall approve the license, the City Administrator shall issue the license to the applicant. If the council denies the license, notice of the denial shall be given to the applicant along with notice applicant's right to appeal the council's decision.</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C. Term. All licenses issued under this ordinance shall be valid for one calendar year from the date of issue.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D. Revocation or Suspension. Any license issued under this ordinance may be revoked or suspended as provided in Section 4.34, subdivisions 11 or 12 of this ordinance.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E. Transfers. All licenses issued under this ordinance shall be valid only on the premises for which the license was issued and only for the person to whom the license was issued. No transfer of any license to another location or person shall be valid without the prior approval of the council.</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proofErr w:type="gramStart"/>
      <w:r w:rsidRPr="00793148">
        <w:rPr>
          <w:sz w:val="22"/>
          <w:szCs w:val="22"/>
        </w:rPr>
        <w:t>F. Moveable Place of Business.</w:t>
      </w:r>
      <w:proofErr w:type="gramEnd"/>
      <w:r w:rsidRPr="00793148">
        <w:rPr>
          <w:sz w:val="22"/>
          <w:szCs w:val="22"/>
        </w:rPr>
        <w:t xml:space="preserve"> No license shall be issued to a moveable place of business. Only fixed location businesses shall be eligible to be licensed under this ordinance.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G. Display. All licenses shall be posted and displayed in plain view of the general public on the licensed premise.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H. Renewals. The renewal of a license issued under this section shall be handled in the same manner as the original application. The request for a renewal shall be made by the licensee at least thirty days but no more than sixty days before the expiration of the current license. The issuance of a license issued under this ordinance shall be considered a privilege and not an absolute right of the applicant and shall not entitle the holder to an automatic renewal of the license.</w:t>
      </w:r>
    </w:p>
    <w:p w:rsidR="00321C27" w:rsidRPr="00793148" w:rsidRDefault="00321C27" w:rsidP="00793148">
      <w:pPr>
        <w:ind w:left="720"/>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4. Fees. No license shall be issued under this ordinance until the appropriate license fee shall be paid in full. The fee for a tobacco license shall be set by Ordinance of the City Council.</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5. Basis for Denial of License. The following shall be grounds for denying the issuance or renewal of a license under this ordinance; however, except as may otherwise be provided by law, the existence of any particular ground for denial does not mean that the City must deny the license. If a license is mistakenly issued or renewed to a person, it shall be revoked upon the discovery that the person was ineligible for the license under this section:</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A. The applicant is under the age of 18 years.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B. The applicant has been convicted with the past five years of any violation of a Federal, State, or local law, ordinance provision, or other regulation relating to tobacco or tobacco products, tobacco related devices, electronic delivery devices, or nicotine and lobelia delivery products.</w:t>
      </w:r>
    </w:p>
    <w:p w:rsidR="00321C27" w:rsidRPr="00793148" w:rsidRDefault="00321C27" w:rsidP="00793148">
      <w:pPr>
        <w:ind w:left="720"/>
        <w:jc w:val="both"/>
        <w:rPr>
          <w:sz w:val="22"/>
          <w:szCs w:val="22"/>
        </w:rPr>
      </w:pPr>
    </w:p>
    <w:p w:rsidR="00321C27" w:rsidRDefault="00321C27" w:rsidP="00793148">
      <w:pPr>
        <w:ind w:left="720" w:firstLine="720"/>
        <w:jc w:val="both"/>
        <w:rPr>
          <w:sz w:val="22"/>
          <w:szCs w:val="22"/>
        </w:rPr>
      </w:pPr>
      <w:r w:rsidRPr="00793148">
        <w:rPr>
          <w:sz w:val="22"/>
          <w:szCs w:val="22"/>
        </w:rPr>
        <w:t>C. The applicant has had a license to sell tobacco, tobacco products, tobacco related devices, electronic delivery devices, or nicotine and lobelia delivery products revoked within the preceding twelve months of the date of application.</w:t>
      </w:r>
    </w:p>
    <w:p w:rsidR="00814468" w:rsidRPr="00793148" w:rsidRDefault="00814468" w:rsidP="00793148">
      <w:pPr>
        <w:ind w:left="720" w:firstLine="720"/>
        <w:jc w:val="both"/>
        <w:rPr>
          <w:sz w:val="22"/>
          <w:szCs w:val="22"/>
        </w:rPr>
      </w:pPr>
    </w:p>
    <w:p w:rsidR="00321C27" w:rsidRPr="00793148" w:rsidRDefault="00321C27" w:rsidP="00793148">
      <w:pPr>
        <w:ind w:left="720" w:firstLine="720"/>
        <w:jc w:val="both"/>
        <w:rPr>
          <w:sz w:val="22"/>
          <w:szCs w:val="22"/>
        </w:rPr>
      </w:pPr>
      <w:r w:rsidRPr="00793148">
        <w:rPr>
          <w:sz w:val="22"/>
          <w:szCs w:val="22"/>
        </w:rPr>
        <w:t>D. The applicant fails to provide any information required on the application, or provides false or misleading information.</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E. The applicant is prohibited by Federal, State, or other local law, ordinance, or other regulation, from holding such a license.</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6. Prohibited Sales.</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A. Minors. No person shall sell, offer to sell or otherwise provide any tobacco, tobacco products, tobacco related device electronic delivery devices, or nicotine and lobelia delivery products to any person under the age of eighteen (18) years.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 xml:space="preserve">B. Self-service Sales. No person shall sell, offer to sell or otherwise provide any tobacco or tobacco related devices, electronic delivery devices, or nicotine and lobelia delivery products </w:t>
      </w:r>
      <w:r w:rsidRPr="00793148">
        <w:rPr>
          <w:sz w:val="22"/>
          <w:szCs w:val="22"/>
        </w:rPr>
        <w:lastRenderedPageBreak/>
        <w:t>in open displays which are accessible to the public without the intervention of a store employee that includes a physical exchange of the tobacco products, tobacco devices, electronic delivery devices, or nicotine and lobelia delivery products.   This shall not apply to retail establishments which derive at least 90 percent of their revenue from tobacco and tobacco related devices, electronic delivery devices, or nicotine and lobelia delivery products and where the retailer ensures that no person younger than 18 years of age is present, or permitted to enter at any time.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C. Controlled Substances.  No person shall sell, offer to sell or otherwise provide any tobacco, tobacco products, tobacco related device electronic delivery devices, or nicotine and lobelia delivery products containing opium, morphine, jimson weed, bella donna, strychnos, cocaine, marijuana, or other deleterious, hallucinogenic, toxic, or controlled substances except nicotine and other substances found naturally in tobacco or added as part of an otherwise lawful manufacturing process.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D. No person shall sell, offer to sell or otherwise provide any tobacco, tobacco product, tobacco related device, electronic delivery device, or nicotine and lobelia delivery product by any other means, to any other person, or in any other manner or form prohibited by Federal, State, or other local law, ordinance provision, or other regulation.</w:t>
      </w:r>
    </w:p>
    <w:p w:rsidR="00321C27" w:rsidRPr="00793148" w:rsidRDefault="00321C27" w:rsidP="00793148">
      <w:pPr>
        <w:ind w:left="720"/>
        <w:jc w:val="both"/>
        <w:rPr>
          <w:sz w:val="22"/>
          <w:szCs w:val="22"/>
        </w:rPr>
      </w:pPr>
    </w:p>
    <w:p w:rsidR="00321C27" w:rsidRDefault="00321C27" w:rsidP="00793148">
      <w:pPr>
        <w:ind w:left="720" w:firstLine="720"/>
        <w:jc w:val="both"/>
        <w:rPr>
          <w:sz w:val="22"/>
          <w:szCs w:val="22"/>
        </w:rPr>
      </w:pPr>
      <w:r w:rsidRPr="00793148">
        <w:rPr>
          <w:sz w:val="22"/>
          <w:szCs w:val="22"/>
        </w:rPr>
        <w:t>E. Vending Machines. No person shall allow the sale of tobacco, tobacco products, tobacco related devices, electronic delivery devices, or nicotine or lobelia delivery products by the means of a vending machine unless minors are at all times prohibited from entering the licensed establishment.</w:t>
      </w:r>
    </w:p>
    <w:p w:rsidR="00814468" w:rsidRDefault="00814468" w:rsidP="00793148">
      <w:pPr>
        <w:ind w:left="720" w:firstLine="720"/>
        <w:jc w:val="both"/>
        <w:rPr>
          <w:sz w:val="22"/>
          <w:szCs w:val="22"/>
        </w:rPr>
      </w:pPr>
    </w:p>
    <w:p w:rsidR="00814468" w:rsidRPr="00793148" w:rsidRDefault="00814468" w:rsidP="00793148">
      <w:pPr>
        <w:ind w:left="720" w:firstLine="720"/>
        <w:jc w:val="both"/>
        <w:rPr>
          <w:sz w:val="22"/>
          <w:szCs w:val="22"/>
        </w:rPr>
      </w:pPr>
      <w:r>
        <w:rPr>
          <w:sz w:val="22"/>
          <w:szCs w:val="22"/>
        </w:rPr>
        <w:t>F.  No person shall distribute smokeless tobacco products or cigarettes, cigars, pipe tobacco, or other tobacco product except that single serving samples of tobacco may be distributed in tobacco stores.</w:t>
      </w:r>
    </w:p>
    <w:p w:rsidR="00321C27" w:rsidRPr="00793148" w:rsidRDefault="00321C27" w:rsidP="00793148">
      <w:pPr>
        <w:ind w:left="720"/>
        <w:jc w:val="both"/>
        <w:rPr>
          <w:sz w:val="22"/>
          <w:szCs w:val="22"/>
        </w:rPr>
      </w:pPr>
    </w:p>
    <w:p w:rsidR="00321C27" w:rsidRPr="00793148" w:rsidRDefault="00321C27" w:rsidP="00793148">
      <w:pPr>
        <w:ind w:firstLine="720"/>
        <w:jc w:val="both"/>
        <w:rPr>
          <w:sz w:val="22"/>
          <w:szCs w:val="22"/>
        </w:rPr>
      </w:pPr>
      <w:r w:rsidRPr="00793148">
        <w:rPr>
          <w:sz w:val="22"/>
          <w:szCs w:val="22"/>
        </w:rPr>
        <w:t>Subd. 7.  Liquid Packaging.</w:t>
      </w:r>
    </w:p>
    <w:p w:rsidR="00321C27" w:rsidRPr="00793148" w:rsidRDefault="00321C27" w:rsidP="00793148">
      <w:pPr>
        <w:jc w:val="both"/>
        <w:rPr>
          <w:sz w:val="22"/>
          <w:szCs w:val="22"/>
        </w:rPr>
      </w:pPr>
      <w:r w:rsidRPr="00793148">
        <w:rPr>
          <w:sz w:val="22"/>
          <w:szCs w:val="22"/>
        </w:rPr>
        <w:t xml:space="preserve">  </w:t>
      </w:r>
    </w:p>
    <w:p w:rsidR="00321C27" w:rsidRPr="00793148" w:rsidRDefault="00321C27" w:rsidP="00793148">
      <w:pPr>
        <w:ind w:left="720" w:firstLine="720"/>
        <w:jc w:val="both"/>
        <w:rPr>
          <w:sz w:val="22"/>
          <w:szCs w:val="22"/>
        </w:rPr>
      </w:pPr>
      <w:r w:rsidRPr="00793148">
        <w:rPr>
          <w:sz w:val="22"/>
          <w:szCs w:val="22"/>
        </w:rPr>
        <w:t xml:space="preserve">A.   The sale of any liquid, whether or not such liquid contains nicotine, that is intended for human consumption and use in an electronic delivery </w:t>
      </w:r>
      <w:r w:rsidR="00793148" w:rsidRPr="00793148">
        <w:rPr>
          <w:sz w:val="22"/>
          <w:szCs w:val="22"/>
        </w:rPr>
        <w:t>device that is not contained in packaging that is child-resistant</w:t>
      </w:r>
      <w:r w:rsidRPr="00793148">
        <w:rPr>
          <w:sz w:val="22"/>
          <w:szCs w:val="22"/>
        </w:rPr>
        <w:t xml:space="preserve"> is prohibited.  All licensees under this chapter must ensure that any liquid intended for human consumption and use in an electronic delivery device is sold in child-resistant packaging.</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B.  A licensee that fails to comply with this section is subject to administrative penalties as defined in Section 4.34, Subdivision 11(B).</w:t>
      </w:r>
    </w:p>
    <w:p w:rsidR="00321C27" w:rsidRPr="00793148" w:rsidRDefault="00321C27" w:rsidP="00793148">
      <w:pPr>
        <w:ind w:left="720"/>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8. Kiosk Sales Prohibited.  No person shall sell tobacco, tobacco-related devices, or electronic delivery devices as defined in Minnesota Statutes 609.685, subdivision 1, or nicotine or lobelia delivery products as described in section 609.6855 from a moveable place of business as defined in Section 4.34, Subd. 2(H).</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9. Responsibility. All licensees under this ordinance shall be responsible for the actions of their employees in regard to the sale of tobacco, tobacco products, tobacco related devices, electronic delivery devices, or nicotine and lobelia delivery </w:t>
      </w:r>
      <w:r w:rsidR="00793148" w:rsidRPr="00793148">
        <w:rPr>
          <w:sz w:val="22"/>
          <w:szCs w:val="22"/>
        </w:rPr>
        <w:t>production</w:t>
      </w:r>
      <w:r w:rsidRPr="00793148">
        <w:rPr>
          <w:sz w:val="22"/>
          <w:szCs w:val="22"/>
        </w:rPr>
        <w:t xml:space="preserve"> the licensed premises, and the sale of such an item by an employee shall be considered a sale by the license holder. Nothing in this section shall be construed as prohibiting the City from also subjecting the employee to whatever penalties are appropriate under this Ordinance, State or Federal law, or other applicable law or regulation.</w:t>
      </w:r>
    </w:p>
    <w:p w:rsidR="00321C27" w:rsidRPr="00793148" w:rsidRDefault="00321C27" w:rsidP="00793148">
      <w:pPr>
        <w:jc w:val="both"/>
        <w:rPr>
          <w:sz w:val="22"/>
          <w:szCs w:val="22"/>
        </w:rPr>
      </w:pPr>
      <w:r w:rsidRPr="00793148">
        <w:rPr>
          <w:sz w:val="22"/>
          <w:szCs w:val="22"/>
        </w:rPr>
        <w:t>Subd. 10. Compliance Checks and Inspections. All licensed premises shall be open to inspection by the City police or other authorized City official during regular business hours. From time to time, but at least once per year, the City shall conduct compliance checks by engaging, with the written consent of their parents or guardians, minors over the age of fifteen (15) years but less than eighteen (18) years, to enter the licensed premise to attempt to purchase tobacco, tobacco products, tobacco related devices, electronic delivery devices, or nicotine and lobelia delivery products. Minors used for the purpose of compliance checks shall be supervised by City designated law enforcement officers or other designated City personnel. Minors used for compliance checks shall not be guilty of unlawful possession of tobacco, tobacco products, tobacco related devices, electronic delivery devices, or nicotine and lobelia delivery products when such items are obtained as a part of the compliance check. No minor used in compliance checks shall attempt to use a false identification misrepresenting the minor's age, and all minors lawfully engaged in a compliance check shall answer all questioned about the minor's age asked by the license or his or her employee and shall produce any identification, if any exists, for which he or she is asked. Nothing in this section shall prohibit compliance checks authorized by State or Federal laws for educational, research, or training purposes, or required for the enforcement of a particular State or Federal law.</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lastRenderedPageBreak/>
        <w:t>Subd.</w:t>
      </w:r>
      <w:proofErr w:type="gramEnd"/>
      <w:r w:rsidRPr="00793148">
        <w:rPr>
          <w:sz w:val="22"/>
          <w:szCs w:val="22"/>
        </w:rPr>
        <w:t xml:space="preserve"> 11. Other Illegal Acts. Unless otherwise provided, the following acts shall be a violation of this Ordinance:</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A. Illegal Possession. It shall be a violation of this ordinance for any minor to have in his or her possession any tobacco, tobacco product, tobacco related device electronic delivery device, or nicotine and lobelia delivery product. This subdivision shall not apply to minors lawfully involved in a compliance check.</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B. Illegal Use. It shall be a violation of this ordinance for any minor to smoke, chew, sniff, or otherwise use any tobacco, tobacco product, tobacco related device electronic delivery device, or nicotine and lobelia delivery product.</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C. Illegal Procurement. It shall be a violation of this ordinance for any minor to purchase or attempt to purchase or otherwise obtain any tobacco, tobacco product, tobacco related device, electronic delivery devices, or nicotine and lobelia delivery products and it shall be a violation of this ordinance for any person to purchase or otherwise obtain such items on behalf of a minor. It shall further be a violation for any person to coerce or attempt to coerce a minor to illegally purchase or otherwise obtain or use any tobacco, tobacco product, tobacco related device electronic delivery devices, or nicotine and lobelia delivery products. This subdivision shall not apply to minors lawfully involved in a compliance check.</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D. Use of False Identification. It shall be a violation of this ordinance for any minor to attempt to disguise his or her true age by the use of a false form of identification, whether the identification is that of another person or one on which the age of the person has been modified or tampered with to represent an age older that the actual age of the person.</w:t>
      </w:r>
    </w:p>
    <w:p w:rsidR="00321C27" w:rsidRPr="00793148" w:rsidRDefault="00321C27" w:rsidP="00793148">
      <w:pPr>
        <w:ind w:left="720"/>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12. Violations.</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A. Misdemeanor Prosecution. The City may prosecute any violation of this subdivision as a misdemeanor. If the City elects to prosecute the license holder, no administrative penalty shall be imposed.</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B. Administrative Process.</w:t>
      </w:r>
    </w:p>
    <w:p w:rsidR="00321C27" w:rsidRPr="00793148" w:rsidRDefault="00321C27" w:rsidP="00793148">
      <w:pPr>
        <w:ind w:left="720"/>
        <w:jc w:val="both"/>
        <w:rPr>
          <w:sz w:val="22"/>
          <w:szCs w:val="22"/>
        </w:rPr>
      </w:pPr>
    </w:p>
    <w:p w:rsidR="00321C27" w:rsidRPr="00793148" w:rsidRDefault="00321C27" w:rsidP="00793148">
      <w:pPr>
        <w:ind w:left="1440" w:firstLine="720"/>
        <w:jc w:val="both"/>
        <w:rPr>
          <w:sz w:val="22"/>
          <w:szCs w:val="22"/>
        </w:rPr>
      </w:pPr>
      <w:r w:rsidRPr="00793148">
        <w:rPr>
          <w:sz w:val="22"/>
          <w:szCs w:val="22"/>
        </w:rPr>
        <w:t>1. Notice. If the City chooses to proceed with an administrative review of an alleged violation of this section, the alleged violator shall be notified in writing, either personally or by mail, of the nature of the alleged violation, his or her right to a hearing on the alleged violation and the potential penalties for a violation.</w:t>
      </w:r>
    </w:p>
    <w:p w:rsidR="00321C27" w:rsidRPr="00793148" w:rsidRDefault="00321C27" w:rsidP="00793148">
      <w:pPr>
        <w:ind w:left="1440"/>
        <w:jc w:val="both"/>
        <w:rPr>
          <w:sz w:val="22"/>
          <w:szCs w:val="22"/>
        </w:rPr>
      </w:pPr>
    </w:p>
    <w:p w:rsidR="00321C27" w:rsidRDefault="00321C27" w:rsidP="00793148">
      <w:pPr>
        <w:ind w:left="1440" w:firstLine="720"/>
        <w:jc w:val="both"/>
        <w:rPr>
          <w:sz w:val="22"/>
          <w:szCs w:val="22"/>
        </w:rPr>
      </w:pPr>
      <w:r w:rsidRPr="00793148">
        <w:rPr>
          <w:sz w:val="22"/>
          <w:szCs w:val="22"/>
        </w:rPr>
        <w:t xml:space="preserve">2. Hearing. A </w:t>
      </w:r>
      <w:r w:rsidR="00793148" w:rsidRPr="00793148">
        <w:rPr>
          <w:sz w:val="22"/>
          <w:szCs w:val="22"/>
        </w:rPr>
        <w:t>person,</w:t>
      </w:r>
      <w:r w:rsidRPr="00793148">
        <w:rPr>
          <w:sz w:val="22"/>
          <w:szCs w:val="22"/>
        </w:rPr>
        <w:t xml:space="preserve"> who receives notice of an alleged violation of this section, may request a hearing on the alleged violation. The hearing request must be in writing and received by the City Administrator within two (2) weeks of the date of the notice. The person requesting the hearing shall be advised of the date, time, and place of the hearing, which will also be published. The hearing shall be recorded. The Mayor shall serve as the Hearing Officer.</w:t>
      </w:r>
    </w:p>
    <w:p w:rsidR="00793148" w:rsidRPr="00793148" w:rsidRDefault="00793148" w:rsidP="00793148">
      <w:pPr>
        <w:ind w:left="1440" w:firstLine="720"/>
        <w:jc w:val="both"/>
        <w:rPr>
          <w:sz w:val="22"/>
          <w:szCs w:val="22"/>
        </w:rPr>
      </w:pPr>
    </w:p>
    <w:p w:rsidR="00321C27" w:rsidRPr="00793148" w:rsidRDefault="00321C27" w:rsidP="00793148">
      <w:pPr>
        <w:ind w:left="1440" w:firstLine="720"/>
        <w:jc w:val="both"/>
        <w:rPr>
          <w:sz w:val="22"/>
          <w:szCs w:val="22"/>
        </w:rPr>
      </w:pPr>
      <w:r w:rsidRPr="00793148">
        <w:rPr>
          <w:sz w:val="22"/>
          <w:szCs w:val="22"/>
        </w:rPr>
        <w:t>3. Decision by the Hearing Officer. The Hearing Officer shall make written findings, which shall be mailed, to the person requesting the hearing and made a part of the hearing record. If the Hearing Officer determines that a violation of this section occurred, the Hearing Officer’s findings shall be forwarded to the City Council for determination of the appropriate penalty pursuant to Subdivision 12 of this section.</w:t>
      </w:r>
    </w:p>
    <w:p w:rsidR="00321C27" w:rsidRPr="00793148" w:rsidRDefault="00321C27" w:rsidP="00793148">
      <w:pPr>
        <w:ind w:left="1440"/>
        <w:jc w:val="both"/>
        <w:rPr>
          <w:sz w:val="22"/>
          <w:szCs w:val="22"/>
        </w:rPr>
      </w:pPr>
    </w:p>
    <w:p w:rsidR="00321C27" w:rsidRPr="00793148" w:rsidRDefault="00321C27" w:rsidP="00793148">
      <w:pPr>
        <w:ind w:left="1440" w:firstLine="720"/>
        <w:jc w:val="both"/>
        <w:rPr>
          <w:sz w:val="22"/>
          <w:szCs w:val="22"/>
        </w:rPr>
      </w:pPr>
      <w:r w:rsidRPr="00793148">
        <w:rPr>
          <w:sz w:val="22"/>
          <w:szCs w:val="22"/>
        </w:rPr>
        <w:t>4. Appeal. Any person found to have violated this section, shall have the right to appeal to Douglas County district court as provided by law.</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C. Continued Violation. Each violation and each day a violation occurs shall constitute a separate offense or violation.</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13. Penalties.</w:t>
      </w:r>
    </w:p>
    <w:p w:rsidR="00321C27" w:rsidRPr="00793148" w:rsidRDefault="00321C27" w:rsidP="00793148">
      <w:pPr>
        <w:jc w:val="both"/>
        <w:rPr>
          <w:sz w:val="22"/>
          <w:szCs w:val="22"/>
        </w:rPr>
      </w:pPr>
    </w:p>
    <w:p w:rsidR="00321C27" w:rsidRPr="00793148" w:rsidRDefault="00321C27" w:rsidP="00793148">
      <w:pPr>
        <w:ind w:left="720" w:firstLine="720"/>
        <w:jc w:val="both"/>
        <w:rPr>
          <w:sz w:val="22"/>
          <w:szCs w:val="22"/>
        </w:rPr>
      </w:pPr>
      <w:r w:rsidRPr="00793148">
        <w:rPr>
          <w:sz w:val="22"/>
          <w:szCs w:val="22"/>
        </w:rPr>
        <w:t>A. Licensee. Any licensee found to have violated this ordinance, or whose employee shall have violated this ordinance, shall be charged an administrative fine of $75 for a first violation of this ordinance; $200 for a second offense at the same licensed premises within a twenty-four month period; and $250 for a third or subsequent offense at the same location within a twenty-four month period. In addition, after the third offense, the license shall be suspended for not less than seven days. The administrative penalties noted above are the minimum mandatory penalties, which in no way restrict the City from suspending or revoking a license regardless of the lack of prior violations.</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B. Other Individuals. Other individuals, other than minors regulated by 4.34, Subd. 12</w:t>
      </w:r>
      <w:r w:rsidR="00793148" w:rsidRPr="00793148">
        <w:rPr>
          <w:sz w:val="22"/>
          <w:szCs w:val="22"/>
        </w:rPr>
        <w:t>. D</w:t>
      </w:r>
      <w:r w:rsidRPr="00793148">
        <w:rPr>
          <w:sz w:val="22"/>
          <w:szCs w:val="22"/>
        </w:rPr>
        <w:t xml:space="preserve"> herein, found to be in violation of this ordinance shall be charged an administrative fee of $50.</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C. Misdemeanor. Nothing in this section shall prohibit the City from seeking prosecution as a misdemeanor for any violation of this ordinance.</w:t>
      </w:r>
    </w:p>
    <w:p w:rsidR="00321C27" w:rsidRPr="00793148" w:rsidRDefault="00321C27" w:rsidP="00793148">
      <w:pPr>
        <w:ind w:left="720"/>
        <w:jc w:val="both"/>
        <w:rPr>
          <w:sz w:val="22"/>
          <w:szCs w:val="22"/>
        </w:rPr>
      </w:pPr>
    </w:p>
    <w:p w:rsidR="00321C27" w:rsidRPr="00793148" w:rsidRDefault="00321C27" w:rsidP="00793148">
      <w:pPr>
        <w:ind w:left="720" w:firstLine="720"/>
        <w:jc w:val="both"/>
        <w:rPr>
          <w:sz w:val="22"/>
          <w:szCs w:val="22"/>
        </w:rPr>
      </w:pPr>
      <w:r w:rsidRPr="00793148">
        <w:rPr>
          <w:sz w:val="22"/>
          <w:szCs w:val="22"/>
        </w:rPr>
        <w:t>D. Minors. The City of Alexandria recognizes that on April 17, 1997, the Judges of the Seventh Judicial District, Douglas County, adopted a policy regarding standard fines for the use or possession of tobacco by minors.</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14. Exceptions and Defenses. Nothing in this ordinance shall prevent the providing of tobacco, tobacco products, tobacco related devices, electronic delivery devices, or nicotine and lobelia delivery </w:t>
      </w:r>
      <w:r w:rsidR="00793148" w:rsidRPr="00793148">
        <w:rPr>
          <w:sz w:val="22"/>
          <w:szCs w:val="22"/>
        </w:rPr>
        <w:t>products to</w:t>
      </w:r>
      <w:r w:rsidRPr="00793148">
        <w:rPr>
          <w:sz w:val="22"/>
          <w:szCs w:val="22"/>
        </w:rPr>
        <w:t xml:space="preserve"> a minor as part of a lawfully recognized religious, spiritual, or cultural ceremony. It shall be an affirmative defense to the violation of this ordinance for a person to have reasonably relied on proof of age as described by State law.</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15. Severability and Savings Clause. If any section or portion of this ordinance shall be found unconstitutional or otherwise invalid or unenforceable by a court of competent jurisdiction, that finding shall not serve as </w:t>
      </w:r>
      <w:r w:rsidR="00793148" w:rsidRPr="00793148">
        <w:rPr>
          <w:sz w:val="22"/>
          <w:szCs w:val="22"/>
        </w:rPr>
        <w:t>invalidation</w:t>
      </w:r>
      <w:r w:rsidRPr="00793148">
        <w:rPr>
          <w:sz w:val="22"/>
          <w:szCs w:val="22"/>
        </w:rPr>
        <w:t xml:space="preserve"> or </w:t>
      </w:r>
      <w:r w:rsidR="00793148" w:rsidRPr="00793148">
        <w:rPr>
          <w:sz w:val="22"/>
          <w:szCs w:val="22"/>
        </w:rPr>
        <w:t>affect</w:t>
      </w:r>
      <w:r w:rsidRPr="00793148">
        <w:rPr>
          <w:sz w:val="22"/>
          <w:szCs w:val="22"/>
        </w:rPr>
        <w:t xml:space="preserve"> the validity and enforceability of an</w:t>
      </w:r>
      <w:r w:rsidR="00793148">
        <w:rPr>
          <w:sz w:val="22"/>
          <w:szCs w:val="22"/>
        </w:rPr>
        <w:t>y</w:t>
      </w:r>
      <w:r w:rsidRPr="00793148">
        <w:rPr>
          <w:sz w:val="22"/>
          <w:szCs w:val="22"/>
        </w:rPr>
        <w:t xml:space="preserve"> other section or provision of this ordinance.</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proofErr w:type="gramStart"/>
      <w:r w:rsidRPr="00793148">
        <w:rPr>
          <w:sz w:val="22"/>
          <w:szCs w:val="22"/>
        </w:rPr>
        <w:t>Subd.</w:t>
      </w:r>
      <w:proofErr w:type="gramEnd"/>
      <w:r w:rsidRPr="00793148">
        <w:rPr>
          <w:sz w:val="22"/>
          <w:szCs w:val="22"/>
        </w:rPr>
        <w:t xml:space="preserve"> 16. Signage. All licensees shall post and display in plain view of the general public on the licensed premise, a sign supplied by the City of Alexandria, which shall state that it is illegal to sell tobacco, tobacco products, tobacco related devices, electronic delivery devices, or nicotine and lobelia delivery products</w:t>
      </w:r>
      <w:r w:rsidR="00793148">
        <w:rPr>
          <w:sz w:val="22"/>
          <w:szCs w:val="22"/>
        </w:rPr>
        <w:t xml:space="preserve"> </w:t>
      </w:r>
      <w:r w:rsidRPr="00793148">
        <w:rPr>
          <w:sz w:val="22"/>
          <w:szCs w:val="22"/>
        </w:rPr>
        <w:t>to anyone under the age of 18 years, and that the possession and use of such items by minors is also illegal under both state law and local ordinance. Said signs shall be issued to the licensee along with their license.</w:t>
      </w:r>
    </w:p>
    <w:p w:rsidR="00321C27" w:rsidRPr="00793148" w:rsidRDefault="00321C27" w:rsidP="00793148">
      <w:pPr>
        <w:jc w:val="both"/>
        <w:rPr>
          <w:sz w:val="22"/>
          <w:szCs w:val="22"/>
        </w:rPr>
      </w:pPr>
    </w:p>
    <w:p w:rsidR="00321C27" w:rsidRPr="00793148" w:rsidRDefault="00321C27" w:rsidP="00793148">
      <w:pPr>
        <w:ind w:firstLine="720"/>
        <w:jc w:val="both"/>
        <w:rPr>
          <w:sz w:val="22"/>
          <w:szCs w:val="22"/>
        </w:rPr>
      </w:pPr>
      <w:r w:rsidRPr="00793148">
        <w:rPr>
          <w:sz w:val="22"/>
          <w:szCs w:val="22"/>
        </w:rPr>
        <w:t>Subd. 17. Effective Date. This ordinance shall take effect the day following publication in the City's official newspaper.</w:t>
      </w:r>
    </w:p>
    <w:p w:rsidR="00321C27" w:rsidRPr="00793148" w:rsidRDefault="00321C27" w:rsidP="00793148">
      <w:pPr>
        <w:jc w:val="both"/>
        <w:rPr>
          <w:sz w:val="22"/>
          <w:szCs w:val="22"/>
        </w:rPr>
      </w:pPr>
    </w:p>
    <w:p w:rsidR="00F64447" w:rsidRPr="00793148" w:rsidRDefault="00793148" w:rsidP="00793148">
      <w:pPr>
        <w:jc w:val="both"/>
        <w:rPr>
          <w:sz w:val="22"/>
          <w:szCs w:val="22"/>
        </w:rPr>
      </w:pPr>
      <w:proofErr w:type="gramStart"/>
      <w:r>
        <w:rPr>
          <w:b/>
          <w:sz w:val="22"/>
          <w:szCs w:val="22"/>
        </w:rPr>
        <w:t>SECTION I</w:t>
      </w:r>
      <w:r w:rsidR="000E16A9" w:rsidRPr="00793148">
        <w:rPr>
          <w:b/>
          <w:sz w:val="22"/>
          <w:szCs w:val="22"/>
        </w:rPr>
        <w:t>I</w:t>
      </w:r>
      <w:r w:rsidR="00F64447" w:rsidRPr="00793148">
        <w:rPr>
          <w:b/>
          <w:sz w:val="22"/>
          <w:szCs w:val="22"/>
        </w:rPr>
        <w:t>.</w:t>
      </w:r>
      <w:proofErr w:type="gramEnd"/>
      <w:r w:rsidR="00F64447" w:rsidRPr="00793148">
        <w:rPr>
          <w:sz w:val="22"/>
          <w:szCs w:val="22"/>
        </w:rPr>
        <w:t xml:space="preserve">  This Ordin</w:t>
      </w:r>
      <w:r w:rsidR="00D61ED8" w:rsidRPr="00793148">
        <w:rPr>
          <w:sz w:val="22"/>
          <w:szCs w:val="22"/>
        </w:rPr>
        <w:t xml:space="preserve">ance shall </w:t>
      </w:r>
      <w:r w:rsidR="00745C2A" w:rsidRPr="00793148">
        <w:rPr>
          <w:sz w:val="22"/>
          <w:szCs w:val="22"/>
        </w:rPr>
        <w:t>be</w:t>
      </w:r>
      <w:r w:rsidR="00D61ED8" w:rsidRPr="00793148">
        <w:rPr>
          <w:sz w:val="22"/>
          <w:szCs w:val="22"/>
        </w:rPr>
        <w:t xml:space="preserve"> in </w:t>
      </w:r>
      <w:r w:rsidR="00F64447" w:rsidRPr="00793148">
        <w:rPr>
          <w:sz w:val="22"/>
          <w:szCs w:val="22"/>
        </w:rPr>
        <w:t>effect</w:t>
      </w:r>
      <w:r w:rsidR="00D61ED8" w:rsidRPr="00793148">
        <w:rPr>
          <w:sz w:val="22"/>
          <w:szCs w:val="22"/>
        </w:rPr>
        <w:t xml:space="preserve"> and full force after its publication.</w:t>
      </w:r>
    </w:p>
    <w:p w:rsidR="00F64447" w:rsidRPr="00793148" w:rsidRDefault="00F64447" w:rsidP="00793148">
      <w:pPr>
        <w:jc w:val="both"/>
        <w:rPr>
          <w:sz w:val="22"/>
          <w:szCs w:val="22"/>
        </w:rPr>
      </w:pPr>
    </w:p>
    <w:p w:rsidR="00F64447" w:rsidRPr="00793148" w:rsidRDefault="00F64447" w:rsidP="00793148">
      <w:pPr>
        <w:jc w:val="both"/>
        <w:rPr>
          <w:sz w:val="22"/>
          <w:szCs w:val="22"/>
        </w:rPr>
      </w:pPr>
      <w:r w:rsidRPr="00793148">
        <w:rPr>
          <w:b/>
          <w:bCs/>
          <w:sz w:val="22"/>
          <w:szCs w:val="22"/>
        </w:rPr>
        <w:t>ADOPTED</w:t>
      </w:r>
      <w:r w:rsidRPr="00793148">
        <w:rPr>
          <w:sz w:val="22"/>
          <w:szCs w:val="22"/>
        </w:rPr>
        <w:t xml:space="preserve"> by the City Council of the City of Alexandria this</w:t>
      </w:r>
      <w:r w:rsidR="00D61ED8" w:rsidRPr="00793148">
        <w:rPr>
          <w:sz w:val="22"/>
          <w:szCs w:val="22"/>
        </w:rPr>
        <w:t xml:space="preserve"> 1</w:t>
      </w:r>
      <w:r w:rsidR="00745C2A" w:rsidRPr="00793148">
        <w:rPr>
          <w:sz w:val="22"/>
          <w:szCs w:val="22"/>
        </w:rPr>
        <w:t>0th</w:t>
      </w:r>
      <w:r w:rsidR="00D61ED8" w:rsidRPr="00793148">
        <w:rPr>
          <w:sz w:val="22"/>
          <w:szCs w:val="22"/>
        </w:rPr>
        <w:t xml:space="preserve"> day of </w:t>
      </w:r>
      <w:r w:rsidR="00745C2A" w:rsidRPr="00793148">
        <w:rPr>
          <w:sz w:val="22"/>
          <w:szCs w:val="22"/>
        </w:rPr>
        <w:t>November</w:t>
      </w:r>
      <w:r w:rsidR="00D61ED8" w:rsidRPr="00793148">
        <w:rPr>
          <w:sz w:val="22"/>
          <w:szCs w:val="22"/>
        </w:rPr>
        <w:t>, 2014</w:t>
      </w:r>
      <w:r w:rsidRPr="00793148">
        <w:rPr>
          <w:sz w:val="22"/>
          <w:szCs w:val="22"/>
        </w:rPr>
        <w:t>, by the following vote:</w:t>
      </w:r>
    </w:p>
    <w:p w:rsidR="00F64447" w:rsidRPr="00793148" w:rsidRDefault="00F64447" w:rsidP="007D1F33">
      <w:pPr>
        <w:jc w:val="both"/>
        <w:rPr>
          <w:sz w:val="22"/>
          <w:szCs w:val="22"/>
        </w:rPr>
      </w:pPr>
    </w:p>
    <w:p w:rsidR="00F64447" w:rsidRPr="00793148" w:rsidRDefault="00F64447" w:rsidP="007D1F33">
      <w:pPr>
        <w:jc w:val="both"/>
        <w:rPr>
          <w:sz w:val="22"/>
          <w:szCs w:val="22"/>
        </w:rPr>
      </w:pPr>
      <w:r w:rsidRPr="00793148">
        <w:rPr>
          <w:sz w:val="22"/>
          <w:szCs w:val="22"/>
        </w:rPr>
        <w:t>YES:</w:t>
      </w:r>
      <w:r w:rsidRPr="00793148">
        <w:rPr>
          <w:sz w:val="22"/>
          <w:szCs w:val="22"/>
        </w:rPr>
        <w:tab/>
      </w:r>
      <w:r w:rsidR="00834BD6" w:rsidRPr="00793148">
        <w:rPr>
          <w:sz w:val="22"/>
          <w:szCs w:val="22"/>
        </w:rPr>
        <w:tab/>
      </w:r>
      <w:r w:rsidR="009D19C8">
        <w:rPr>
          <w:sz w:val="22"/>
          <w:szCs w:val="22"/>
        </w:rPr>
        <w:t>BATESOLE, THALMAN, MILLER, BENSON, JENSEN</w:t>
      </w:r>
    </w:p>
    <w:p w:rsidR="00F64447" w:rsidRPr="00793148" w:rsidRDefault="00F64447" w:rsidP="007D1F33">
      <w:pPr>
        <w:jc w:val="both"/>
        <w:rPr>
          <w:sz w:val="22"/>
          <w:szCs w:val="22"/>
        </w:rPr>
      </w:pPr>
    </w:p>
    <w:p w:rsidR="00F64447" w:rsidRPr="00793148" w:rsidRDefault="00834BD6" w:rsidP="007D1F33">
      <w:pPr>
        <w:jc w:val="both"/>
        <w:rPr>
          <w:sz w:val="22"/>
          <w:szCs w:val="22"/>
        </w:rPr>
      </w:pPr>
      <w:r w:rsidRPr="00793148">
        <w:rPr>
          <w:sz w:val="22"/>
          <w:szCs w:val="22"/>
        </w:rPr>
        <w:t>NO:</w:t>
      </w:r>
      <w:proofErr w:type="gramStart"/>
      <w:r w:rsidRPr="00793148">
        <w:rPr>
          <w:sz w:val="22"/>
          <w:szCs w:val="22"/>
        </w:rPr>
        <w:tab/>
      </w:r>
      <w:r w:rsidRPr="00793148">
        <w:rPr>
          <w:sz w:val="22"/>
          <w:szCs w:val="22"/>
        </w:rPr>
        <w:tab/>
      </w:r>
      <w:r w:rsidR="009D19C8">
        <w:rPr>
          <w:sz w:val="22"/>
          <w:szCs w:val="22"/>
        </w:rPr>
        <w:t>NONE</w:t>
      </w:r>
      <w:proofErr w:type="gramEnd"/>
    </w:p>
    <w:p w:rsidR="00745C2A" w:rsidRPr="00793148" w:rsidRDefault="00745C2A" w:rsidP="007D1F33">
      <w:pPr>
        <w:jc w:val="both"/>
        <w:rPr>
          <w:sz w:val="22"/>
          <w:szCs w:val="22"/>
        </w:rPr>
      </w:pPr>
    </w:p>
    <w:p w:rsidR="00F64447" w:rsidRPr="00793148" w:rsidRDefault="00834BD6" w:rsidP="007D1F33">
      <w:pPr>
        <w:jc w:val="both"/>
        <w:rPr>
          <w:sz w:val="22"/>
          <w:szCs w:val="22"/>
        </w:rPr>
      </w:pPr>
      <w:r w:rsidRPr="00793148">
        <w:rPr>
          <w:sz w:val="22"/>
          <w:szCs w:val="22"/>
        </w:rPr>
        <w:t>ABSENT:</w:t>
      </w:r>
      <w:r w:rsidRPr="00793148">
        <w:rPr>
          <w:sz w:val="22"/>
          <w:szCs w:val="22"/>
        </w:rPr>
        <w:tab/>
      </w:r>
      <w:r w:rsidR="009D19C8">
        <w:rPr>
          <w:sz w:val="22"/>
          <w:szCs w:val="22"/>
        </w:rPr>
        <w:t>NONE</w:t>
      </w:r>
    </w:p>
    <w:p w:rsidR="00F64447" w:rsidRPr="00793148" w:rsidRDefault="00F64447" w:rsidP="007D1F33">
      <w:pPr>
        <w:jc w:val="both"/>
        <w:rPr>
          <w:sz w:val="22"/>
          <w:szCs w:val="22"/>
        </w:rPr>
      </w:pPr>
    </w:p>
    <w:p w:rsidR="00F64447" w:rsidRPr="00793148" w:rsidRDefault="00F64447" w:rsidP="007D1F33">
      <w:pPr>
        <w:jc w:val="both"/>
        <w:rPr>
          <w:sz w:val="22"/>
          <w:szCs w:val="22"/>
        </w:rPr>
      </w:pPr>
      <w:r w:rsidRPr="00793148">
        <w:rPr>
          <w:sz w:val="22"/>
          <w:szCs w:val="22"/>
        </w:rPr>
        <w:tab/>
      </w:r>
      <w:r w:rsidRPr="00793148">
        <w:rPr>
          <w:sz w:val="22"/>
          <w:szCs w:val="22"/>
        </w:rPr>
        <w:tab/>
      </w:r>
      <w:r w:rsidRPr="00793148">
        <w:rPr>
          <w:sz w:val="22"/>
          <w:szCs w:val="22"/>
        </w:rPr>
        <w:tab/>
      </w:r>
      <w:r w:rsidRPr="00793148">
        <w:rPr>
          <w:sz w:val="22"/>
          <w:szCs w:val="22"/>
        </w:rPr>
        <w:tab/>
      </w:r>
      <w:r w:rsidRPr="00793148">
        <w:rPr>
          <w:sz w:val="22"/>
          <w:szCs w:val="22"/>
        </w:rPr>
        <w:tab/>
      </w:r>
      <w:r w:rsidRPr="00793148">
        <w:rPr>
          <w:sz w:val="22"/>
          <w:szCs w:val="22"/>
        </w:rPr>
        <w:tab/>
      </w:r>
      <w:r w:rsidRPr="00793148">
        <w:rPr>
          <w:sz w:val="22"/>
          <w:szCs w:val="22"/>
        </w:rPr>
        <w:tab/>
        <w:t>______________________________</w:t>
      </w:r>
    </w:p>
    <w:p w:rsidR="00F64447" w:rsidRPr="00793148" w:rsidRDefault="00834BD6" w:rsidP="007D1F33">
      <w:pPr>
        <w:jc w:val="both"/>
        <w:rPr>
          <w:sz w:val="22"/>
          <w:szCs w:val="22"/>
        </w:rPr>
      </w:pPr>
      <w:r w:rsidRPr="00793148">
        <w:rPr>
          <w:sz w:val="22"/>
          <w:szCs w:val="22"/>
        </w:rPr>
        <w:tab/>
      </w:r>
      <w:r w:rsidRPr="00793148">
        <w:rPr>
          <w:sz w:val="22"/>
          <w:szCs w:val="22"/>
        </w:rPr>
        <w:tab/>
      </w:r>
      <w:r w:rsidRPr="00793148">
        <w:rPr>
          <w:sz w:val="22"/>
          <w:szCs w:val="22"/>
        </w:rPr>
        <w:tab/>
      </w:r>
      <w:r w:rsidRPr="00793148">
        <w:rPr>
          <w:sz w:val="22"/>
          <w:szCs w:val="22"/>
        </w:rPr>
        <w:tab/>
      </w:r>
      <w:r w:rsidRPr="00793148">
        <w:rPr>
          <w:sz w:val="22"/>
          <w:szCs w:val="22"/>
        </w:rPr>
        <w:tab/>
      </w:r>
      <w:r w:rsidRPr="00793148">
        <w:rPr>
          <w:sz w:val="22"/>
          <w:szCs w:val="22"/>
        </w:rPr>
        <w:tab/>
      </w:r>
      <w:r w:rsidRPr="00793148">
        <w:rPr>
          <w:sz w:val="22"/>
          <w:szCs w:val="22"/>
        </w:rPr>
        <w:tab/>
      </w:r>
      <w:r w:rsidR="008A4E14">
        <w:rPr>
          <w:sz w:val="22"/>
          <w:szCs w:val="22"/>
        </w:rPr>
        <w:t xml:space="preserve">/s/ </w:t>
      </w:r>
      <w:r w:rsidRPr="00793148">
        <w:rPr>
          <w:sz w:val="22"/>
          <w:szCs w:val="22"/>
        </w:rPr>
        <w:t>Sara Carlson, Mayor</w:t>
      </w:r>
    </w:p>
    <w:p w:rsidR="00F64447" w:rsidRPr="00793148" w:rsidRDefault="00F64447" w:rsidP="007D1F33">
      <w:pPr>
        <w:jc w:val="both"/>
        <w:rPr>
          <w:sz w:val="22"/>
          <w:szCs w:val="22"/>
        </w:rPr>
      </w:pPr>
    </w:p>
    <w:p w:rsidR="00F64447" w:rsidRPr="00793148" w:rsidRDefault="00F64447" w:rsidP="007D1F33">
      <w:pPr>
        <w:jc w:val="both"/>
        <w:rPr>
          <w:sz w:val="22"/>
          <w:szCs w:val="22"/>
        </w:rPr>
      </w:pPr>
      <w:r w:rsidRPr="00793148">
        <w:rPr>
          <w:sz w:val="22"/>
          <w:szCs w:val="22"/>
        </w:rPr>
        <w:t>ATTEST: ________________________________</w:t>
      </w:r>
    </w:p>
    <w:p w:rsidR="00F64447" w:rsidRPr="00793148" w:rsidRDefault="00793148" w:rsidP="007D1F33">
      <w:pPr>
        <w:jc w:val="both"/>
        <w:rPr>
          <w:sz w:val="22"/>
          <w:szCs w:val="22"/>
        </w:rPr>
      </w:pPr>
      <w:r w:rsidRPr="00793148">
        <w:rPr>
          <w:sz w:val="22"/>
          <w:szCs w:val="22"/>
        </w:rPr>
        <w:tab/>
        <w:t xml:space="preserve">   </w:t>
      </w:r>
      <w:r w:rsidR="008A4E14">
        <w:rPr>
          <w:sz w:val="22"/>
          <w:szCs w:val="22"/>
        </w:rPr>
        <w:t xml:space="preserve">/s/ </w:t>
      </w:r>
      <w:r w:rsidR="00834BD6" w:rsidRPr="00793148">
        <w:rPr>
          <w:sz w:val="22"/>
          <w:szCs w:val="22"/>
        </w:rPr>
        <w:t>Martin D. Schultz</w:t>
      </w:r>
      <w:r w:rsidR="00F64447" w:rsidRPr="00793148">
        <w:rPr>
          <w:sz w:val="22"/>
          <w:szCs w:val="22"/>
        </w:rPr>
        <w:t>, City Administrator</w:t>
      </w:r>
    </w:p>
    <w:sectPr w:rsidR="00F64447" w:rsidRPr="00793148" w:rsidSect="00304493">
      <w:pgSz w:w="12240" w:h="20160" w:code="5"/>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E7291C"/>
    <w:multiLevelType w:val="hybridMultilevel"/>
    <w:tmpl w:val="E9A857F8"/>
    <w:lvl w:ilvl="0" w:tplc="221AA8AC">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54BB43F7"/>
    <w:multiLevelType w:val="hybridMultilevel"/>
    <w:tmpl w:val="6190518E"/>
    <w:lvl w:ilvl="0" w:tplc="36A6CC7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5BFE5E41"/>
    <w:multiLevelType w:val="hybridMultilevel"/>
    <w:tmpl w:val="21A07F40"/>
    <w:lvl w:ilvl="0" w:tplc="E3A23BD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6DE13080"/>
    <w:multiLevelType w:val="hybridMultilevel"/>
    <w:tmpl w:val="6C1835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134AB0"/>
    <w:rsid w:val="000251EF"/>
    <w:rsid w:val="00045E35"/>
    <w:rsid w:val="000B0B26"/>
    <w:rsid w:val="000E0633"/>
    <w:rsid w:val="000E16A9"/>
    <w:rsid w:val="00134AB0"/>
    <w:rsid w:val="0018384B"/>
    <w:rsid w:val="001A42BC"/>
    <w:rsid w:val="001F4775"/>
    <w:rsid w:val="00297F40"/>
    <w:rsid w:val="00304493"/>
    <w:rsid w:val="00321C27"/>
    <w:rsid w:val="003A0840"/>
    <w:rsid w:val="003C65C2"/>
    <w:rsid w:val="003C7D6B"/>
    <w:rsid w:val="00447E2D"/>
    <w:rsid w:val="00482986"/>
    <w:rsid w:val="004A6E70"/>
    <w:rsid w:val="00522026"/>
    <w:rsid w:val="00523486"/>
    <w:rsid w:val="00531ED4"/>
    <w:rsid w:val="00551797"/>
    <w:rsid w:val="00571D7C"/>
    <w:rsid w:val="00591B92"/>
    <w:rsid w:val="006968B7"/>
    <w:rsid w:val="006C2CE6"/>
    <w:rsid w:val="006C3829"/>
    <w:rsid w:val="006E79F7"/>
    <w:rsid w:val="0073708C"/>
    <w:rsid w:val="00745C2A"/>
    <w:rsid w:val="007569A0"/>
    <w:rsid w:val="00765CA4"/>
    <w:rsid w:val="0078399E"/>
    <w:rsid w:val="00793148"/>
    <w:rsid w:val="007D1F33"/>
    <w:rsid w:val="007E0DB5"/>
    <w:rsid w:val="00814468"/>
    <w:rsid w:val="00834BD6"/>
    <w:rsid w:val="008A4E14"/>
    <w:rsid w:val="009B362A"/>
    <w:rsid w:val="009D19C8"/>
    <w:rsid w:val="009D2B05"/>
    <w:rsid w:val="00A3103D"/>
    <w:rsid w:val="00A63449"/>
    <w:rsid w:val="00AD1AC9"/>
    <w:rsid w:val="00CA6CB1"/>
    <w:rsid w:val="00CE29DB"/>
    <w:rsid w:val="00D61ED8"/>
    <w:rsid w:val="00DB59E8"/>
    <w:rsid w:val="00E02801"/>
    <w:rsid w:val="00E225AA"/>
    <w:rsid w:val="00E265C6"/>
    <w:rsid w:val="00F079D9"/>
    <w:rsid w:val="00F43A07"/>
    <w:rsid w:val="00F52E34"/>
    <w:rsid w:val="00F64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9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04493"/>
    <w:pPr>
      <w:jc w:val="center"/>
    </w:pPr>
    <w:rPr>
      <w:b/>
      <w:bCs/>
    </w:rPr>
  </w:style>
  <w:style w:type="paragraph" w:styleId="Title">
    <w:name w:val="Title"/>
    <w:basedOn w:val="Normal"/>
    <w:qFormat/>
    <w:rsid w:val="00304493"/>
    <w:pPr>
      <w:jc w:val="center"/>
    </w:pPr>
    <w:rPr>
      <w:b/>
      <w:bCs/>
    </w:rPr>
  </w:style>
  <w:style w:type="paragraph" w:styleId="Revision">
    <w:name w:val="Revision"/>
    <w:hidden/>
    <w:uiPriority w:val="99"/>
    <w:semiHidden/>
    <w:rsid w:val="00551797"/>
    <w:rPr>
      <w:sz w:val="24"/>
    </w:rPr>
  </w:style>
  <w:style w:type="paragraph" w:styleId="BalloonText">
    <w:name w:val="Balloon Text"/>
    <w:basedOn w:val="Normal"/>
    <w:link w:val="BalloonTextChar"/>
    <w:uiPriority w:val="99"/>
    <w:semiHidden/>
    <w:unhideWhenUsed/>
    <w:rsid w:val="00551797"/>
    <w:rPr>
      <w:rFonts w:ascii="Tahoma" w:hAnsi="Tahoma" w:cs="Tahoma"/>
      <w:sz w:val="16"/>
      <w:szCs w:val="16"/>
    </w:rPr>
  </w:style>
  <w:style w:type="character" w:customStyle="1" w:styleId="BalloonTextChar">
    <w:name w:val="Balloon Text Char"/>
    <w:basedOn w:val="DefaultParagraphFont"/>
    <w:link w:val="BalloonText"/>
    <w:uiPriority w:val="99"/>
    <w:semiHidden/>
    <w:rsid w:val="00551797"/>
    <w:rPr>
      <w:rFonts w:ascii="Tahoma" w:hAnsi="Tahoma" w:cs="Tahoma"/>
      <w:sz w:val="16"/>
      <w:szCs w:val="16"/>
    </w:rPr>
  </w:style>
  <w:style w:type="paragraph" w:customStyle="1" w:styleId="Default">
    <w:name w:val="Default"/>
    <w:rsid w:val="006C2CE6"/>
    <w:pPr>
      <w:autoSpaceDE w:val="0"/>
      <w:autoSpaceDN w:val="0"/>
      <w:adjustRightInd w:val="0"/>
    </w:pPr>
    <w:rPr>
      <w:color w:val="000000"/>
      <w:sz w:val="24"/>
      <w:szCs w:val="24"/>
    </w:rPr>
  </w:style>
  <w:style w:type="paragraph" w:styleId="ListParagraph">
    <w:name w:val="List Paragraph"/>
    <w:basedOn w:val="Normal"/>
    <w:uiPriority w:val="34"/>
    <w:qFormat/>
    <w:rsid w:val="006C2C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47061-7C2B-4C34-8FAC-1093D7E9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3907</Words>
  <Characters>21298</Characters>
  <Application>Microsoft Office Word</Application>
  <DocSecurity>4</DocSecurity>
  <Lines>177</Lines>
  <Paragraphs>50</Paragraphs>
  <ScaleCrop>false</ScaleCrop>
  <HeadingPairs>
    <vt:vector size="2" baseType="variant">
      <vt:variant>
        <vt:lpstr>Title</vt:lpstr>
      </vt:variant>
      <vt:variant>
        <vt:i4>1</vt:i4>
      </vt:variant>
    </vt:vector>
  </HeadingPairs>
  <TitlesOfParts>
    <vt:vector size="1" baseType="lpstr">
      <vt:lpstr>ORDINANCE NO</vt:lpstr>
    </vt:vector>
  </TitlesOfParts>
  <Company/>
  <LinksUpToDate>false</LinksUpToDate>
  <CharactersWithSpaces>25155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Mike Weber</dc:creator>
  <cp:lastModifiedBy>front desk</cp:lastModifiedBy>
  <cp:revision>2</cp:revision>
  <cp:lastPrinted>2014-12-19T14:43:00Z</cp:lastPrinted>
  <dcterms:created xsi:type="dcterms:W3CDTF">2014-12-19T15:02:00Z</dcterms:created>
  <dcterms:modified xsi:type="dcterms:W3CDTF">2014-12-19T15:02:00Z</dcterms:modified>
</cp:coreProperties>
</file>