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AE" w:rsidRDefault="00062EAE" w:rsidP="00BD07C5">
      <w:pPr>
        <w:pStyle w:val="Heading1"/>
        <w:spacing w:after="0" w:line="240" w:lineRule="auto"/>
        <w:rPr>
          <w:sz w:val="32"/>
          <w:szCs w:val="32"/>
        </w:rPr>
      </w:pPr>
    </w:p>
    <w:p w:rsidR="00BD07C5" w:rsidRPr="00A23ECF" w:rsidRDefault="001842F5" w:rsidP="00A23ECF">
      <w:pPr>
        <w:pStyle w:val="Heading1"/>
        <w:spacing w:after="0" w:line="240" w:lineRule="auto"/>
        <w:rPr>
          <w:sz w:val="32"/>
          <w:szCs w:val="32"/>
        </w:rPr>
      </w:pPr>
      <w:r w:rsidRPr="00BD07C5">
        <w:rPr>
          <w:sz w:val="32"/>
          <w:szCs w:val="32"/>
        </w:rPr>
        <w:t>20</w:t>
      </w:r>
      <w:r w:rsidR="00E40150">
        <w:rPr>
          <w:sz w:val="32"/>
          <w:szCs w:val="32"/>
        </w:rPr>
        <w:t>2</w:t>
      </w:r>
      <w:r w:rsidR="00701B9C">
        <w:rPr>
          <w:sz w:val="32"/>
          <w:szCs w:val="32"/>
        </w:rPr>
        <w:t>1</w:t>
      </w:r>
      <w:r w:rsidRPr="00BD07C5">
        <w:rPr>
          <w:sz w:val="32"/>
          <w:szCs w:val="32"/>
        </w:rPr>
        <w:t xml:space="preserve"> </w:t>
      </w:r>
      <w:r w:rsidR="006C42CF" w:rsidRPr="006C42CF">
        <w:rPr>
          <w:sz w:val="32"/>
          <w:szCs w:val="32"/>
        </w:rPr>
        <w:t xml:space="preserve">Finance </w:t>
      </w:r>
      <w:r w:rsidRPr="00BD07C5">
        <w:rPr>
          <w:sz w:val="32"/>
          <w:szCs w:val="32"/>
        </w:rPr>
        <w:t xml:space="preserve">Budget </w:t>
      </w:r>
      <w:r w:rsidR="00BD07C5">
        <w:rPr>
          <w:sz w:val="32"/>
          <w:szCs w:val="32"/>
        </w:rPr>
        <w:t xml:space="preserve">- </w:t>
      </w:r>
      <w:r w:rsidR="00312280" w:rsidRPr="00BD07C5">
        <w:rPr>
          <w:sz w:val="32"/>
          <w:szCs w:val="32"/>
        </w:rPr>
        <w:t xml:space="preserve">Discussion </w:t>
      </w:r>
      <w:r w:rsidR="00BD07C5">
        <w:rPr>
          <w:sz w:val="32"/>
          <w:szCs w:val="32"/>
        </w:rPr>
        <w:t>Document</w:t>
      </w:r>
    </w:p>
    <w:p w:rsidR="008A7BAA" w:rsidRDefault="008A7BAA" w:rsidP="001842F5">
      <w:pPr>
        <w:pStyle w:val="Heading2"/>
        <w:rPr>
          <w:rFonts w:ascii="Franklin Gothic Book" w:hAnsi="Franklin Gothic Book"/>
          <w:i/>
          <w:sz w:val="28"/>
          <w:szCs w:val="28"/>
        </w:rPr>
      </w:pPr>
    </w:p>
    <w:p w:rsidR="001842F5" w:rsidRDefault="001842F5" w:rsidP="001842F5">
      <w:pPr>
        <w:pStyle w:val="Heading2"/>
        <w:rPr>
          <w:rFonts w:ascii="Franklin Gothic Book" w:hAnsi="Franklin Gothic Book"/>
          <w:i/>
          <w:sz w:val="28"/>
          <w:szCs w:val="28"/>
        </w:rPr>
      </w:pPr>
      <w:r w:rsidRPr="00C96CCE">
        <w:rPr>
          <w:rFonts w:ascii="Franklin Gothic Book" w:hAnsi="Franklin Gothic Book"/>
          <w:i/>
          <w:sz w:val="28"/>
          <w:szCs w:val="28"/>
        </w:rPr>
        <w:t>Introduction</w:t>
      </w:r>
    </w:p>
    <w:p w:rsidR="00972ACD" w:rsidRPr="00294489" w:rsidRDefault="00616669" w:rsidP="00972ACD">
      <w:pPr>
        <w:rPr>
          <w:rFonts w:ascii="Franklin Gothic Book" w:hAnsi="Franklin Gothic Book"/>
          <w:sz w:val="22"/>
          <w:szCs w:val="22"/>
        </w:rPr>
      </w:pPr>
      <w:r w:rsidRPr="00294489">
        <w:rPr>
          <w:rFonts w:ascii="Franklin Gothic Book" w:hAnsi="Franklin Gothic Book"/>
          <w:sz w:val="22"/>
          <w:szCs w:val="22"/>
        </w:rPr>
        <w:t xml:space="preserve">The </w:t>
      </w:r>
      <w:r w:rsidR="00972ACD" w:rsidRPr="00294489">
        <w:rPr>
          <w:rFonts w:ascii="Franklin Gothic Book" w:hAnsi="Franklin Gothic Book"/>
          <w:sz w:val="22"/>
          <w:szCs w:val="22"/>
        </w:rPr>
        <w:t xml:space="preserve">Finance </w:t>
      </w:r>
      <w:r w:rsidRPr="00294489">
        <w:rPr>
          <w:rFonts w:ascii="Franklin Gothic Book" w:hAnsi="Franklin Gothic Book"/>
          <w:sz w:val="22"/>
          <w:szCs w:val="22"/>
        </w:rPr>
        <w:t xml:space="preserve">department strives to </w:t>
      </w:r>
      <w:r w:rsidR="00972ACD" w:rsidRPr="00294489">
        <w:rPr>
          <w:rFonts w:ascii="Franklin Gothic Book" w:hAnsi="Franklin Gothic Book"/>
          <w:sz w:val="22"/>
          <w:szCs w:val="22"/>
        </w:rPr>
        <w:t>provide</w:t>
      </w:r>
      <w:r w:rsidRPr="00294489">
        <w:rPr>
          <w:rFonts w:ascii="Franklin Gothic Book" w:hAnsi="Franklin Gothic Book"/>
          <w:sz w:val="22"/>
          <w:szCs w:val="22"/>
        </w:rPr>
        <w:t xml:space="preserve"> quality support services to the leadersh</w:t>
      </w:r>
      <w:r w:rsidR="00DF626C" w:rsidRPr="00294489">
        <w:rPr>
          <w:rFonts w:ascii="Franklin Gothic Book" w:hAnsi="Franklin Gothic Book"/>
          <w:sz w:val="22"/>
          <w:szCs w:val="22"/>
        </w:rPr>
        <w:t>i</w:t>
      </w:r>
      <w:r w:rsidRPr="00294489">
        <w:rPr>
          <w:rFonts w:ascii="Franklin Gothic Book" w:hAnsi="Franklin Gothic Book"/>
          <w:sz w:val="22"/>
          <w:szCs w:val="22"/>
        </w:rPr>
        <w:t xml:space="preserve">p </w:t>
      </w:r>
      <w:r w:rsidR="00972ACD" w:rsidRPr="00294489">
        <w:rPr>
          <w:rFonts w:ascii="Franklin Gothic Book" w:hAnsi="Franklin Gothic Book"/>
          <w:sz w:val="22"/>
          <w:szCs w:val="22"/>
        </w:rPr>
        <w:t>and all departments of the City.</w:t>
      </w:r>
      <w:r w:rsidR="008F2894" w:rsidRPr="00294489">
        <w:rPr>
          <w:rFonts w:ascii="Franklin Gothic Book" w:hAnsi="Franklin Gothic Book"/>
          <w:sz w:val="22"/>
          <w:szCs w:val="22"/>
        </w:rPr>
        <w:t xml:space="preserve">  The department is committed to being good stewards of the City’s financial resources. </w:t>
      </w:r>
    </w:p>
    <w:p w:rsidR="00F46B71" w:rsidRPr="00A23ECF" w:rsidRDefault="006C42CF" w:rsidP="004832A6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Finance</w:t>
      </w:r>
      <w:r w:rsidR="007A3BB7" w:rsidRPr="00A23ECF">
        <w:rPr>
          <w:rFonts w:ascii="Franklin Gothic Book" w:hAnsi="Franklin Gothic Book"/>
          <w:sz w:val="22"/>
          <w:szCs w:val="22"/>
        </w:rPr>
        <w:t xml:space="preserve"> work</w:t>
      </w:r>
      <w:r w:rsidR="00713BF6" w:rsidRPr="00A23ECF">
        <w:rPr>
          <w:rFonts w:ascii="Franklin Gothic Book" w:hAnsi="Franklin Gothic Book"/>
          <w:sz w:val="22"/>
          <w:szCs w:val="22"/>
        </w:rPr>
        <w:t>s</w:t>
      </w:r>
      <w:r w:rsidR="007A3BB7" w:rsidRPr="00A23ECF">
        <w:rPr>
          <w:rFonts w:ascii="Franklin Gothic Book" w:hAnsi="Franklin Gothic Book"/>
          <w:sz w:val="22"/>
          <w:szCs w:val="22"/>
        </w:rPr>
        <w:t xml:space="preserve"> with and for all </w:t>
      </w:r>
      <w:r w:rsidR="001553CB" w:rsidRPr="00A23ECF">
        <w:rPr>
          <w:rFonts w:ascii="Franklin Gothic Book" w:hAnsi="Franklin Gothic Book"/>
          <w:sz w:val="22"/>
          <w:szCs w:val="22"/>
        </w:rPr>
        <w:t>departments to a</w:t>
      </w:r>
      <w:r w:rsidR="006D2BA7" w:rsidRPr="00A23ECF">
        <w:rPr>
          <w:rFonts w:ascii="Franklin Gothic Book" w:hAnsi="Franklin Gothic Book"/>
          <w:sz w:val="22"/>
          <w:szCs w:val="22"/>
        </w:rPr>
        <w:t xml:space="preserve">dd value to </w:t>
      </w:r>
      <w:r w:rsidR="00A23ECF">
        <w:rPr>
          <w:rFonts w:ascii="Franklin Gothic Book" w:hAnsi="Franklin Gothic Book"/>
          <w:sz w:val="22"/>
          <w:szCs w:val="22"/>
        </w:rPr>
        <w:t>c</w:t>
      </w:r>
      <w:r w:rsidR="00A23ECF" w:rsidRPr="00A23ECF">
        <w:rPr>
          <w:rFonts w:ascii="Franklin Gothic Book" w:hAnsi="Franklin Gothic Book"/>
          <w:sz w:val="22"/>
          <w:szCs w:val="22"/>
        </w:rPr>
        <w:t>itywide</w:t>
      </w:r>
      <w:r w:rsidR="001553CB" w:rsidRPr="00A23ECF">
        <w:rPr>
          <w:rFonts w:ascii="Franklin Gothic Book" w:hAnsi="Franklin Gothic Book"/>
          <w:sz w:val="22"/>
          <w:szCs w:val="22"/>
        </w:rPr>
        <w:t xml:space="preserve"> </w:t>
      </w:r>
      <w:r w:rsidR="006D2BA7" w:rsidRPr="00A23ECF">
        <w:rPr>
          <w:rFonts w:ascii="Franklin Gothic Book" w:hAnsi="Franklin Gothic Book"/>
          <w:sz w:val="22"/>
          <w:szCs w:val="22"/>
        </w:rPr>
        <w:t xml:space="preserve">operations through </w:t>
      </w:r>
      <w:r w:rsidR="001553CB" w:rsidRPr="00A23ECF">
        <w:rPr>
          <w:rFonts w:ascii="Franklin Gothic Book" w:hAnsi="Franklin Gothic Book"/>
          <w:sz w:val="22"/>
          <w:szCs w:val="22"/>
        </w:rPr>
        <w:t>these general initiatives: </w:t>
      </w:r>
      <w:r w:rsidR="009050AB" w:rsidRPr="00A23ECF">
        <w:rPr>
          <w:rFonts w:ascii="Franklin Gothic Book" w:hAnsi="Franklin Gothic Book"/>
          <w:sz w:val="22"/>
          <w:szCs w:val="22"/>
        </w:rPr>
        <w:t xml:space="preserve"> </w:t>
      </w:r>
    </w:p>
    <w:p w:rsidR="004E156E" w:rsidRDefault="004E156E" w:rsidP="00F46B71">
      <w:pPr>
        <w:pStyle w:val="ListParagraph"/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Provide financial management services for the City and its departments</w:t>
      </w:r>
    </w:p>
    <w:p w:rsidR="004E156E" w:rsidRDefault="004E156E" w:rsidP="00F46B71">
      <w:pPr>
        <w:pStyle w:val="ListParagraph"/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Manage day to day accounting of the City’s transactions</w:t>
      </w:r>
    </w:p>
    <w:p w:rsidR="00E40150" w:rsidRPr="004E156E" w:rsidRDefault="004E156E" w:rsidP="00FF3D35">
      <w:pPr>
        <w:pStyle w:val="ListParagraph"/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4E156E">
        <w:rPr>
          <w:rFonts w:ascii="Franklin Gothic Book" w:hAnsi="Franklin Gothic Book"/>
          <w:sz w:val="22"/>
          <w:szCs w:val="22"/>
        </w:rPr>
        <w:t>Assist in the preparation of the City’s annual budget</w:t>
      </w:r>
    </w:p>
    <w:p w:rsidR="00280126" w:rsidRPr="00C96CCE" w:rsidRDefault="00280126" w:rsidP="00280126">
      <w:pPr>
        <w:pStyle w:val="Heading2"/>
        <w:rPr>
          <w:rFonts w:ascii="Franklin Gothic Book" w:hAnsi="Franklin Gothic Book"/>
          <w:i/>
          <w:sz w:val="28"/>
          <w:szCs w:val="28"/>
        </w:rPr>
      </w:pPr>
      <w:r w:rsidRPr="00C96CCE">
        <w:rPr>
          <w:rFonts w:ascii="Franklin Gothic Book" w:hAnsi="Franklin Gothic Book"/>
          <w:i/>
          <w:sz w:val="28"/>
          <w:szCs w:val="28"/>
        </w:rPr>
        <w:t xml:space="preserve">PBB Inventory &amp; Costing Estimate </w:t>
      </w:r>
    </w:p>
    <w:tbl>
      <w:tblPr>
        <w:tblStyle w:val="LightShading-Accent1"/>
        <w:tblW w:w="3925" w:type="pct"/>
        <w:tblLook w:val="0660" w:firstRow="1" w:lastRow="1" w:firstColumn="0" w:lastColumn="0" w:noHBand="1" w:noVBand="1"/>
      </w:tblPr>
      <w:tblGrid>
        <w:gridCol w:w="5058"/>
        <w:gridCol w:w="1485"/>
        <w:gridCol w:w="1483"/>
      </w:tblGrid>
      <w:tr w:rsidR="00280126" w:rsidRPr="00C96CCE" w:rsidTr="00844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1" w:type="pct"/>
            <w:noWrap/>
          </w:tcPr>
          <w:p w:rsidR="00280126" w:rsidRPr="00712103" w:rsidRDefault="00280126" w:rsidP="00844FE2">
            <w:pPr>
              <w:rPr>
                <w:rFonts w:asciiTheme="majorHAnsi" w:hAnsiTheme="majorHAnsi"/>
                <w:b w:val="0"/>
                <w:color w:val="auto"/>
              </w:rPr>
            </w:pPr>
            <w:r w:rsidRPr="00712103">
              <w:rPr>
                <w:rFonts w:asciiTheme="majorHAnsi" w:hAnsiTheme="majorHAnsi"/>
                <w:b w:val="0"/>
                <w:color w:val="auto"/>
              </w:rPr>
              <w:t>Program</w:t>
            </w:r>
          </w:p>
        </w:tc>
        <w:tc>
          <w:tcPr>
            <w:tcW w:w="925" w:type="pct"/>
          </w:tcPr>
          <w:p w:rsidR="00280126" w:rsidRPr="00712103" w:rsidRDefault="00280126" w:rsidP="00844FE2">
            <w:pPr>
              <w:jc w:val="right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712103">
              <w:rPr>
                <w:rFonts w:asciiTheme="majorHAnsi" w:hAnsiTheme="majorHAnsi"/>
                <w:b w:val="0"/>
                <w:color w:val="auto"/>
              </w:rPr>
              <w:t>hrs</w:t>
            </w:r>
            <w:proofErr w:type="spellEnd"/>
            <w:r w:rsidRPr="00712103">
              <w:rPr>
                <w:rFonts w:asciiTheme="majorHAnsi" w:hAnsiTheme="majorHAnsi"/>
                <w:b w:val="0"/>
                <w:color w:val="auto"/>
              </w:rPr>
              <w:t>/</w:t>
            </w:r>
            <w:proofErr w:type="spellStart"/>
            <w:r w:rsidRPr="00712103">
              <w:rPr>
                <w:rFonts w:asciiTheme="majorHAnsi" w:hAnsiTheme="majorHAnsi"/>
                <w:b w:val="0"/>
                <w:color w:val="auto"/>
              </w:rPr>
              <w:t>yr</w:t>
            </w:r>
            <w:proofErr w:type="spellEnd"/>
          </w:p>
        </w:tc>
        <w:tc>
          <w:tcPr>
            <w:tcW w:w="924" w:type="pct"/>
          </w:tcPr>
          <w:p w:rsidR="00280126" w:rsidRPr="00712103" w:rsidRDefault="00280126" w:rsidP="00844FE2">
            <w:pPr>
              <w:jc w:val="right"/>
              <w:rPr>
                <w:rFonts w:asciiTheme="majorHAnsi" w:hAnsiTheme="majorHAnsi"/>
                <w:b w:val="0"/>
                <w:color w:val="auto"/>
              </w:rPr>
            </w:pPr>
            <w:r w:rsidRPr="00712103">
              <w:rPr>
                <w:rFonts w:asciiTheme="majorHAnsi" w:hAnsiTheme="majorHAnsi"/>
                <w:b w:val="0"/>
                <w:color w:val="auto"/>
              </w:rPr>
              <w:t>%</w:t>
            </w:r>
          </w:p>
        </w:tc>
      </w:tr>
      <w:tr w:rsidR="00280126" w:rsidRPr="00C96CCE" w:rsidTr="00844FE2">
        <w:tc>
          <w:tcPr>
            <w:tcW w:w="3151" w:type="pct"/>
            <w:noWrap/>
          </w:tcPr>
          <w:p w:rsidR="00280126" w:rsidRPr="00294489" w:rsidRDefault="00C43DF8" w:rsidP="00844FE2">
            <w:pPr>
              <w:rPr>
                <w:rFonts w:ascii="Franklin Gothic Book" w:hAnsi="Franklin Gothic Book"/>
                <w:color w:val="auto"/>
              </w:rPr>
            </w:pPr>
            <w:r w:rsidRPr="00294489">
              <w:rPr>
                <w:rFonts w:ascii="Franklin Gothic Book" w:hAnsi="Franklin Gothic Book"/>
                <w:color w:val="auto"/>
              </w:rPr>
              <w:t>Accounts Payable</w:t>
            </w:r>
          </w:p>
        </w:tc>
        <w:tc>
          <w:tcPr>
            <w:tcW w:w="925" w:type="pct"/>
          </w:tcPr>
          <w:p w:rsidR="00280126" w:rsidRPr="00C96CCE" w:rsidRDefault="001C297F" w:rsidP="00844FE2">
            <w:pPr>
              <w:jc w:val="right"/>
              <w:rPr>
                <w:rFonts w:ascii="Calibri" w:hAnsi="Calibri"/>
                <w:color w:val="auto"/>
                <w:sz w:val="24"/>
                <w:szCs w:val="24"/>
              </w:rPr>
            </w:pPr>
            <w:r w:rsidRPr="009B4D4C">
              <w:rPr>
                <w:rFonts w:ascii="Franklin Gothic Book" w:hAnsi="Franklin Gothic Book"/>
                <w:color w:val="404040" w:themeColor="text1" w:themeTint="BF"/>
              </w:rPr>
              <w:t>1</w:t>
            </w:r>
            <w:r>
              <w:rPr>
                <w:rFonts w:ascii="Franklin Gothic Book" w:hAnsi="Franklin Gothic Book"/>
                <w:color w:val="404040" w:themeColor="text1" w:themeTint="BF"/>
              </w:rPr>
              <w:t>,120</w:t>
            </w:r>
          </w:p>
        </w:tc>
        <w:tc>
          <w:tcPr>
            <w:tcW w:w="924" w:type="pct"/>
          </w:tcPr>
          <w:p w:rsidR="00280126" w:rsidRPr="00C96CCE" w:rsidRDefault="000A6AAA" w:rsidP="000A6AAA">
            <w:pPr>
              <w:jc w:val="right"/>
              <w:rPr>
                <w:rFonts w:ascii="Calibri" w:hAnsi="Calibri"/>
                <w:color w:val="auto"/>
                <w:sz w:val="24"/>
                <w:szCs w:val="24"/>
              </w:rPr>
            </w:pPr>
            <w:r w:rsidRPr="009B4D4C">
              <w:rPr>
                <w:rFonts w:ascii="Franklin Gothic Book" w:hAnsi="Franklin Gothic Book"/>
                <w:color w:val="404040" w:themeColor="text1" w:themeTint="BF"/>
              </w:rPr>
              <w:t>1</w:t>
            </w:r>
            <w:r>
              <w:rPr>
                <w:rFonts w:ascii="Franklin Gothic Book" w:hAnsi="Franklin Gothic Book"/>
                <w:color w:val="404040" w:themeColor="text1" w:themeTint="BF"/>
              </w:rPr>
              <w:t>8</w:t>
            </w:r>
            <w:r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C43DF8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Accounts Receivable</w:t>
            </w:r>
          </w:p>
        </w:tc>
        <w:tc>
          <w:tcPr>
            <w:tcW w:w="925" w:type="pct"/>
          </w:tcPr>
          <w:p w:rsidR="00280126" w:rsidRPr="009B4D4C" w:rsidRDefault="001C297F" w:rsidP="00C43DF8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150</w:t>
            </w:r>
          </w:p>
        </w:tc>
        <w:tc>
          <w:tcPr>
            <w:tcW w:w="924" w:type="pct"/>
          </w:tcPr>
          <w:p w:rsidR="00280126" w:rsidRPr="009B4D4C" w:rsidRDefault="000A6AAA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2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C43DF8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Payroll</w:t>
            </w:r>
          </w:p>
        </w:tc>
        <w:tc>
          <w:tcPr>
            <w:tcW w:w="925" w:type="pct"/>
          </w:tcPr>
          <w:p w:rsidR="00280126" w:rsidRPr="009B4D4C" w:rsidRDefault="001C297F" w:rsidP="00C43DF8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360</w:t>
            </w:r>
          </w:p>
        </w:tc>
        <w:tc>
          <w:tcPr>
            <w:tcW w:w="924" w:type="pct"/>
          </w:tcPr>
          <w:p w:rsidR="00280126" w:rsidRPr="009B4D4C" w:rsidRDefault="000A6AAA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6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C43DF8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Cash and Investment Management</w:t>
            </w:r>
          </w:p>
        </w:tc>
        <w:tc>
          <w:tcPr>
            <w:tcW w:w="925" w:type="pct"/>
          </w:tcPr>
          <w:p w:rsidR="00280126" w:rsidRPr="009B4D4C" w:rsidRDefault="001C297F" w:rsidP="00C43DF8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580</w:t>
            </w:r>
          </w:p>
        </w:tc>
        <w:tc>
          <w:tcPr>
            <w:tcW w:w="924" w:type="pct"/>
          </w:tcPr>
          <w:p w:rsidR="00280126" w:rsidRPr="009B4D4C" w:rsidRDefault="000A6AAA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9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1C297F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Debt Management</w:t>
            </w:r>
          </w:p>
        </w:tc>
        <w:tc>
          <w:tcPr>
            <w:tcW w:w="925" w:type="pct"/>
          </w:tcPr>
          <w:p w:rsidR="00280126" w:rsidRPr="009B4D4C" w:rsidRDefault="00904A56" w:rsidP="00C43DF8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22</w:t>
            </w:r>
            <w:r w:rsidR="001C297F">
              <w:rPr>
                <w:rFonts w:ascii="Franklin Gothic Book" w:hAnsi="Franklin Gothic Book"/>
                <w:color w:val="404040" w:themeColor="text1" w:themeTint="BF"/>
              </w:rPr>
              <w:t>0</w:t>
            </w:r>
          </w:p>
        </w:tc>
        <w:tc>
          <w:tcPr>
            <w:tcW w:w="924" w:type="pct"/>
          </w:tcPr>
          <w:p w:rsidR="00280126" w:rsidRPr="009B4D4C" w:rsidRDefault="00904A5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4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1C297F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Financial Reporting</w:t>
            </w:r>
          </w:p>
        </w:tc>
        <w:tc>
          <w:tcPr>
            <w:tcW w:w="925" w:type="pct"/>
          </w:tcPr>
          <w:p w:rsidR="00280126" w:rsidRPr="009B4D4C" w:rsidRDefault="00904A56" w:rsidP="00C43DF8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26</w:t>
            </w:r>
            <w:r w:rsidR="001C297F">
              <w:rPr>
                <w:rFonts w:ascii="Franklin Gothic Book" w:hAnsi="Franklin Gothic Book"/>
                <w:color w:val="404040" w:themeColor="text1" w:themeTint="BF"/>
              </w:rPr>
              <w:t>0</w:t>
            </w:r>
          </w:p>
        </w:tc>
        <w:tc>
          <w:tcPr>
            <w:tcW w:w="924" w:type="pct"/>
          </w:tcPr>
          <w:p w:rsidR="00280126" w:rsidRPr="009B4D4C" w:rsidRDefault="000A6AAA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4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1C297F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Capital Project/Fixed Asset Management</w:t>
            </w:r>
          </w:p>
        </w:tc>
        <w:tc>
          <w:tcPr>
            <w:tcW w:w="925" w:type="pct"/>
          </w:tcPr>
          <w:p w:rsidR="00280126" w:rsidRPr="009B4D4C" w:rsidRDefault="00904A56" w:rsidP="00C43DF8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28</w:t>
            </w:r>
            <w:r w:rsidR="001C297F">
              <w:rPr>
                <w:rFonts w:ascii="Franklin Gothic Book" w:hAnsi="Franklin Gothic Book"/>
                <w:color w:val="404040" w:themeColor="text1" w:themeTint="BF"/>
              </w:rPr>
              <w:t>0</w:t>
            </w:r>
          </w:p>
        </w:tc>
        <w:tc>
          <w:tcPr>
            <w:tcW w:w="924" w:type="pct"/>
          </w:tcPr>
          <w:p w:rsidR="00280126" w:rsidRPr="009B4D4C" w:rsidRDefault="00904A5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5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9B4D4C">
        <w:trPr>
          <w:trHeight w:val="80"/>
        </w:trPr>
        <w:tc>
          <w:tcPr>
            <w:tcW w:w="3151" w:type="pct"/>
            <w:noWrap/>
          </w:tcPr>
          <w:p w:rsidR="00280126" w:rsidRPr="009B4D4C" w:rsidRDefault="001C297F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General Ledger Accounting</w:t>
            </w:r>
          </w:p>
        </w:tc>
        <w:tc>
          <w:tcPr>
            <w:tcW w:w="925" w:type="pct"/>
          </w:tcPr>
          <w:p w:rsidR="00280126" w:rsidRPr="009B4D4C" w:rsidRDefault="00904A56" w:rsidP="00C43DF8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2,92</w:t>
            </w:r>
            <w:r w:rsidR="001C297F">
              <w:rPr>
                <w:rFonts w:ascii="Franklin Gothic Book" w:hAnsi="Franklin Gothic Book"/>
                <w:color w:val="404040" w:themeColor="text1" w:themeTint="BF"/>
              </w:rPr>
              <w:t>0</w:t>
            </w:r>
          </w:p>
        </w:tc>
        <w:tc>
          <w:tcPr>
            <w:tcW w:w="924" w:type="pct"/>
          </w:tcPr>
          <w:p w:rsidR="00280126" w:rsidRPr="009B4D4C" w:rsidRDefault="00904A56" w:rsidP="00904A56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46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Default="001C297F" w:rsidP="005D0AFC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Annual Budget/Long-Range Financial Planning</w:t>
            </w:r>
          </w:p>
          <w:p w:rsidR="00A9276C" w:rsidRPr="009B4D4C" w:rsidRDefault="00A9276C" w:rsidP="005D0AF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5" w:type="pct"/>
          </w:tcPr>
          <w:p w:rsidR="00280126" w:rsidRPr="009B4D4C" w:rsidRDefault="00904A56" w:rsidP="00C43DF8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35</w:t>
            </w:r>
            <w:r w:rsidR="001C297F">
              <w:rPr>
                <w:rFonts w:ascii="Franklin Gothic Book" w:hAnsi="Franklin Gothic Book"/>
                <w:color w:val="404040" w:themeColor="text1" w:themeTint="BF"/>
              </w:rPr>
              <w:t>0</w:t>
            </w:r>
          </w:p>
        </w:tc>
        <w:tc>
          <w:tcPr>
            <w:tcW w:w="924" w:type="pct"/>
          </w:tcPr>
          <w:p w:rsidR="00280126" w:rsidRPr="009B4D4C" w:rsidRDefault="00904A5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6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280126" w:rsidRPr="00A23ECF" w:rsidTr="00844F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1" w:type="pct"/>
            <w:noWrap/>
          </w:tcPr>
          <w:p w:rsidR="00280126" w:rsidRPr="00A23ECF" w:rsidRDefault="00280126" w:rsidP="00844FE2">
            <w:pPr>
              <w:rPr>
                <w:rFonts w:ascii="Franklin Gothic Book" w:hAnsi="Franklin Gothic Book"/>
                <w:b w:val="0"/>
                <w:color w:val="auto"/>
              </w:rPr>
            </w:pPr>
            <w:r w:rsidRPr="00A23ECF">
              <w:rPr>
                <w:rFonts w:ascii="Franklin Gothic Book" w:hAnsi="Franklin Gothic Book"/>
                <w:b w:val="0"/>
                <w:color w:val="auto"/>
              </w:rPr>
              <w:t>Total</w:t>
            </w:r>
          </w:p>
        </w:tc>
        <w:tc>
          <w:tcPr>
            <w:tcW w:w="925" w:type="pct"/>
          </w:tcPr>
          <w:p w:rsidR="00280126" w:rsidRPr="00A23ECF" w:rsidRDefault="00280126" w:rsidP="001C297F">
            <w:pPr>
              <w:jc w:val="right"/>
              <w:rPr>
                <w:rFonts w:ascii="Franklin Gothic Book" w:hAnsi="Franklin Gothic Book"/>
                <w:b w:val="0"/>
                <w:color w:val="auto"/>
              </w:rPr>
            </w:pPr>
            <w:r w:rsidRPr="00A23ECF">
              <w:rPr>
                <w:rFonts w:ascii="Franklin Gothic Book" w:hAnsi="Franklin Gothic Book"/>
                <w:b w:val="0"/>
                <w:color w:val="auto"/>
              </w:rPr>
              <w:t xml:space="preserve"> </w:t>
            </w:r>
            <w:r w:rsidR="001C297F">
              <w:rPr>
                <w:rFonts w:ascii="Franklin Gothic Book" w:hAnsi="Franklin Gothic Book"/>
                <w:b w:val="0"/>
                <w:color w:val="auto"/>
              </w:rPr>
              <w:t>6,240</w:t>
            </w:r>
            <w:r w:rsidRPr="00A23ECF">
              <w:rPr>
                <w:rFonts w:ascii="Franklin Gothic Book" w:hAnsi="Franklin Gothic Book"/>
                <w:b w:val="0"/>
                <w:color w:val="auto"/>
              </w:rPr>
              <w:t xml:space="preserve"> </w:t>
            </w:r>
          </w:p>
        </w:tc>
        <w:tc>
          <w:tcPr>
            <w:tcW w:w="924" w:type="pct"/>
          </w:tcPr>
          <w:p w:rsidR="00280126" w:rsidRPr="00A23ECF" w:rsidRDefault="00280126" w:rsidP="00844FE2">
            <w:pPr>
              <w:jc w:val="right"/>
              <w:rPr>
                <w:rFonts w:ascii="Franklin Gothic Book" w:hAnsi="Franklin Gothic Book"/>
                <w:b w:val="0"/>
                <w:color w:val="auto"/>
              </w:rPr>
            </w:pPr>
            <w:r w:rsidRPr="00A23ECF">
              <w:rPr>
                <w:rFonts w:ascii="Franklin Gothic Book" w:hAnsi="Franklin Gothic Book"/>
                <w:b w:val="0"/>
                <w:color w:val="auto"/>
              </w:rPr>
              <w:t>100%</w:t>
            </w:r>
          </w:p>
        </w:tc>
      </w:tr>
    </w:tbl>
    <w:p w:rsidR="00280126" w:rsidRPr="00BD07C5" w:rsidRDefault="00280126" w:rsidP="00280126">
      <w:pPr>
        <w:pStyle w:val="FootnoteText"/>
        <w:rPr>
          <w:rFonts w:ascii="Franklin Gothic Book" w:hAnsi="Franklin Gothic Book"/>
        </w:rPr>
      </w:pPr>
      <w:r w:rsidRPr="00BD07C5">
        <w:rPr>
          <w:rStyle w:val="SubtleEmphasis"/>
          <w:rFonts w:ascii="Franklin Gothic Book" w:hAnsi="Franklin Gothic Book"/>
        </w:rPr>
        <w:t xml:space="preserve">Based on </w:t>
      </w:r>
      <w:r w:rsidR="00122316">
        <w:rPr>
          <w:rStyle w:val="SubtleEmphasis"/>
          <w:rFonts w:ascii="Franklin Gothic Book" w:hAnsi="Franklin Gothic Book"/>
        </w:rPr>
        <w:t>3</w:t>
      </w:r>
      <w:r w:rsidRPr="00BD07C5">
        <w:rPr>
          <w:rStyle w:val="SubtleEmphasis"/>
          <w:rFonts w:ascii="Franklin Gothic Book" w:hAnsi="Franklin Gothic Book"/>
        </w:rPr>
        <w:t xml:space="preserve"> FTE</w:t>
      </w:r>
    </w:p>
    <w:p w:rsidR="00F46B71" w:rsidRPr="00C96CCE" w:rsidRDefault="00F46B71" w:rsidP="00F46B71">
      <w:pPr>
        <w:pStyle w:val="Heading2"/>
        <w:rPr>
          <w:rFonts w:ascii="Franklin Gothic Book" w:hAnsi="Franklin Gothic Book"/>
          <w:i/>
          <w:sz w:val="28"/>
          <w:szCs w:val="28"/>
        </w:rPr>
      </w:pPr>
    </w:p>
    <w:tbl>
      <w:tblPr>
        <w:tblStyle w:val="TipTable"/>
        <w:tblW w:w="5127" w:type="pct"/>
        <w:shd w:val="clear" w:color="auto" w:fill="F1EA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23"/>
        <w:gridCol w:w="9761"/>
      </w:tblGrid>
      <w:tr w:rsidR="00F46B71" w:rsidTr="00AE1BBB">
        <w:trPr>
          <w:trHeight w:val="3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F1EAE6" w:themeFill="background2"/>
          </w:tcPr>
          <w:p w:rsidR="00F46B71" w:rsidRPr="009B4D4C" w:rsidRDefault="00F46B71" w:rsidP="00564B68">
            <w:pPr>
              <w:pStyle w:val="Icon"/>
              <w:jc w:val="both"/>
            </w:pPr>
            <w:r w:rsidRPr="009B4D4C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328B715" wp14:editId="4C044AAA">
                      <wp:extent cx="228600" cy="228600"/>
                      <wp:effectExtent l="0" t="0" r="0" b="0"/>
                      <wp:docPr id="3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4887B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DEA99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Dx1JiZVQUAADwRAAAOAAAAAAAAAAAAAAAAAC4C&#10;AABkcnMvZTJvRG9jLnhtbFBLAQItABQABgAIAAAAIQD4DCmZ2AAAAAMBAAAPAAAAAAAAAAAAAAAA&#10;AK8HAABkcnMvZG93bnJldi54bWxQSwUGAAAAAAQABADzAAAAtAgAAAAA&#10;">
                      <v:oval id="Oval 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" fillcolor="#44887b" stroked="f" strokeweight="0">
                        <v:stroke joinstyle="miter"/>
                        <o:lock v:ext="edit" aspectratio="t"/>
                      </v:oval>
                      <v:shape id="Freeform 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" path="m3915,38279r23491,l27406,127000r-23491,l3915,38279xm15661,v8649,,15661,7012,15661,15661c31322,24310,24310,31322,15661,31322,7012,31322,,24310,,15661,,7012,7012,,15661,xe" fillcolor="window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F1EAE6" w:themeFill="background2"/>
          </w:tcPr>
          <w:p w:rsidR="00F46B71" w:rsidRPr="009B4D4C" w:rsidRDefault="00F46B71" w:rsidP="00564B68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4D4C">
              <w:rPr>
                <w:sz w:val="18"/>
                <w:szCs w:val="18"/>
              </w:rPr>
              <w:t xml:space="preserve">The following </w:t>
            </w:r>
            <w:r w:rsidR="00D562F8" w:rsidRPr="009B4D4C">
              <w:rPr>
                <w:sz w:val="18"/>
                <w:szCs w:val="18"/>
              </w:rPr>
              <w:t xml:space="preserve">includes </w:t>
            </w:r>
            <w:r w:rsidRPr="009B4D4C">
              <w:rPr>
                <w:sz w:val="18"/>
                <w:szCs w:val="18"/>
              </w:rPr>
              <w:t>some of the activities within each program element noted in the</w:t>
            </w:r>
            <w:r w:rsidR="001B01DA" w:rsidRPr="009B4D4C">
              <w:rPr>
                <w:sz w:val="18"/>
                <w:szCs w:val="18"/>
              </w:rPr>
              <w:t xml:space="preserve"> PBB estimate table</w:t>
            </w:r>
            <w:r w:rsidRPr="009B4D4C">
              <w:rPr>
                <w:sz w:val="18"/>
                <w:szCs w:val="18"/>
              </w:rPr>
              <w:t xml:space="preserve"> </w:t>
            </w:r>
            <w:r w:rsidR="00280126" w:rsidRPr="009B4D4C">
              <w:rPr>
                <w:sz w:val="18"/>
                <w:szCs w:val="18"/>
              </w:rPr>
              <w:t>above</w:t>
            </w:r>
            <w:r w:rsidRPr="009B4D4C">
              <w:rPr>
                <w:sz w:val="18"/>
                <w:szCs w:val="18"/>
              </w:rPr>
              <w:t>:</w:t>
            </w:r>
          </w:p>
          <w:p w:rsidR="00F46B71" w:rsidRPr="00E40150" w:rsidRDefault="00872B3C" w:rsidP="00564B68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Accounts Payable</w:t>
            </w:r>
            <w:r w:rsidR="00E40150">
              <w:rPr>
                <w:b/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Pays bills incurred for </w:t>
            </w:r>
            <w:r w:rsidR="00467D06">
              <w:rPr>
                <w:sz w:val="18"/>
                <w:szCs w:val="18"/>
              </w:rPr>
              <w:t>City and Liquor Store</w:t>
            </w:r>
            <w:r>
              <w:rPr>
                <w:sz w:val="18"/>
                <w:szCs w:val="18"/>
              </w:rPr>
              <w:t xml:space="preserve"> purchases of products and services.</w:t>
            </w:r>
          </w:p>
          <w:p w:rsidR="00E40150" w:rsidRPr="00E40150" w:rsidRDefault="00872B3C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Accounts Receivable</w:t>
            </w:r>
            <w:r w:rsidR="00E40150">
              <w:rPr>
                <w:b/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Manages billing and collection of </w:t>
            </w:r>
            <w:r w:rsidR="00467D06">
              <w:rPr>
                <w:sz w:val="18"/>
                <w:szCs w:val="18"/>
              </w:rPr>
              <w:t>services provided to residents and businesses.</w:t>
            </w:r>
          </w:p>
          <w:p w:rsidR="00E40150" w:rsidRPr="00E40150" w:rsidRDefault="00467D06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Payroll</w:t>
            </w:r>
            <w:r w:rsidR="00E40150">
              <w:rPr>
                <w:b/>
                <w:sz w:val="18"/>
                <w:szCs w:val="18"/>
              </w:rPr>
              <w:t xml:space="preserve">:  </w:t>
            </w:r>
            <w:r w:rsidR="00E40150">
              <w:rPr>
                <w:sz w:val="18"/>
                <w:szCs w:val="18"/>
              </w:rPr>
              <w:t>P</w:t>
            </w:r>
            <w:r w:rsidR="00F22056">
              <w:rPr>
                <w:sz w:val="18"/>
                <w:szCs w:val="18"/>
              </w:rPr>
              <w:t>rocess</w:t>
            </w:r>
            <w:r>
              <w:rPr>
                <w:sz w:val="18"/>
                <w:szCs w:val="18"/>
              </w:rPr>
              <w:t xml:space="preserve"> payroll for all City and Liquor Store employees.</w:t>
            </w:r>
          </w:p>
          <w:p w:rsidR="00E40150" w:rsidRDefault="00467D06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Cash and Investment Management</w:t>
            </w:r>
            <w:r w:rsidR="00E40150">
              <w:rPr>
                <w:b/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Manages the collection of revenues and investment of idle f</w:t>
            </w:r>
            <w:r w:rsidR="009A0C32">
              <w:rPr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>s.</w:t>
            </w:r>
          </w:p>
          <w:p w:rsidR="00E125FB" w:rsidRPr="00E40150" w:rsidRDefault="00467D06" w:rsidP="00E125FB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Debt Management:  </w:t>
            </w:r>
            <w:r w:rsidR="009A0C32">
              <w:rPr>
                <w:sz w:val="18"/>
                <w:szCs w:val="18"/>
              </w:rPr>
              <w:t>Assist in the issuance of bonds or other indebtedness of the City. Make timely debt service payments</w:t>
            </w:r>
            <w:r w:rsidR="00E125FB">
              <w:rPr>
                <w:sz w:val="18"/>
                <w:szCs w:val="18"/>
              </w:rPr>
              <w:t>.</w:t>
            </w:r>
          </w:p>
          <w:p w:rsidR="00E125FB" w:rsidRPr="00E40150" w:rsidRDefault="00E125FB" w:rsidP="00E125FB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Financial Reporting:   </w:t>
            </w:r>
            <w:r>
              <w:rPr>
                <w:sz w:val="18"/>
                <w:szCs w:val="18"/>
              </w:rPr>
              <w:t>P</w:t>
            </w:r>
            <w:r w:rsidR="009A0C32">
              <w:rPr>
                <w:sz w:val="18"/>
                <w:szCs w:val="18"/>
              </w:rPr>
              <w:t>repare monthly, periodic and annual financial and budget reports.</w:t>
            </w:r>
          </w:p>
          <w:p w:rsidR="00E125FB" w:rsidRPr="00E40150" w:rsidRDefault="00E125FB" w:rsidP="00E125FB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Capital Project/Fixed Asset Management:  </w:t>
            </w:r>
            <w:r w:rsidR="005B3AAE">
              <w:rPr>
                <w:sz w:val="18"/>
                <w:szCs w:val="18"/>
              </w:rPr>
              <w:t>Coordinate payments for capital projects and record all corresponding assets.</w:t>
            </w:r>
          </w:p>
          <w:p w:rsidR="00E125FB" w:rsidRPr="00E40150" w:rsidRDefault="00E125FB" w:rsidP="00E125FB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General Ledger Accounting:   </w:t>
            </w:r>
            <w:r w:rsidR="00F22056">
              <w:rPr>
                <w:sz w:val="18"/>
                <w:szCs w:val="18"/>
              </w:rPr>
              <w:t>Provides for the fiscal management and processing of all accounting transactions for all funds of the City and Liquor Stores.</w:t>
            </w:r>
          </w:p>
          <w:p w:rsidR="00E125FB" w:rsidRDefault="00E125FB" w:rsidP="00E125FB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Annual Budget/Long-Range Financial Planning:  </w:t>
            </w:r>
            <w:r w:rsidR="00F22056">
              <w:rPr>
                <w:sz w:val="18"/>
                <w:szCs w:val="18"/>
              </w:rPr>
              <w:t>Assists in the preparation of the City’s Annual budget and Tax levy and creation of long-range financial planning.</w:t>
            </w:r>
          </w:p>
          <w:p w:rsidR="00E125FB" w:rsidRDefault="00E125FB" w:rsidP="00E125FB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4F5D6D" w:rsidRPr="009B4D4C" w:rsidRDefault="004F5D6D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125FB" w:rsidTr="00AE1BB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F1EAE6" w:themeFill="background2"/>
          </w:tcPr>
          <w:p w:rsidR="00E125FB" w:rsidRPr="009B4D4C" w:rsidRDefault="00E125FB" w:rsidP="00564B68">
            <w:pPr>
              <w:pStyle w:val="Icon"/>
              <w:jc w:val="both"/>
              <w:rPr>
                <w:noProof/>
                <w:lang w:eastAsia="en-US"/>
              </w:rPr>
            </w:pPr>
          </w:p>
        </w:tc>
        <w:tc>
          <w:tcPr>
            <w:tcW w:w="4655" w:type="pct"/>
            <w:shd w:val="clear" w:color="auto" w:fill="F1EAE6" w:themeFill="background2"/>
          </w:tcPr>
          <w:p w:rsidR="00E125FB" w:rsidRPr="009B4D4C" w:rsidRDefault="00E125FB" w:rsidP="00564B68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1B01DA" w:rsidRDefault="001B01DA" w:rsidP="002255CB">
      <w:pPr>
        <w:pStyle w:val="Heading2"/>
        <w:rPr>
          <w:rFonts w:ascii="Franklin Gothic Book" w:hAnsi="Franklin Gothic Book"/>
          <w:i/>
          <w:sz w:val="28"/>
          <w:szCs w:val="28"/>
        </w:rPr>
      </w:pPr>
    </w:p>
    <w:p w:rsidR="00754B5A" w:rsidRPr="00754B5A" w:rsidRDefault="00806904" w:rsidP="00754B5A">
      <w:pPr>
        <w:pStyle w:val="Heading2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Discussion</w:t>
      </w:r>
      <w:r w:rsidR="00754B5A">
        <w:rPr>
          <w:rFonts w:ascii="Franklin Gothic Book" w:hAnsi="Franklin Gothic Book"/>
          <w:i/>
          <w:sz w:val="28"/>
          <w:szCs w:val="28"/>
        </w:rPr>
        <w:t xml:space="preserve"> for 20</w:t>
      </w:r>
      <w:r w:rsidR="00E40150">
        <w:rPr>
          <w:rFonts w:ascii="Franklin Gothic Book" w:hAnsi="Franklin Gothic Book"/>
          <w:i/>
          <w:sz w:val="28"/>
          <w:szCs w:val="28"/>
        </w:rPr>
        <w:t>2</w:t>
      </w:r>
      <w:r w:rsidR="008306A0">
        <w:rPr>
          <w:rFonts w:ascii="Franklin Gothic Book" w:hAnsi="Franklin Gothic Book"/>
          <w:i/>
          <w:sz w:val="28"/>
          <w:szCs w:val="28"/>
        </w:rPr>
        <w:t>1</w:t>
      </w:r>
      <w:r>
        <w:rPr>
          <w:rFonts w:ascii="Franklin Gothic Book" w:hAnsi="Franklin Gothic Book"/>
          <w:i/>
          <w:sz w:val="28"/>
          <w:szCs w:val="28"/>
        </w:rPr>
        <w:t xml:space="preserve"> Changes</w:t>
      </w:r>
      <w:r w:rsidR="008306A0">
        <w:rPr>
          <w:rFonts w:ascii="Franklin Gothic Book" w:hAnsi="Franklin Gothic Book"/>
          <w:i/>
          <w:sz w:val="28"/>
          <w:szCs w:val="28"/>
        </w:rPr>
        <w:t xml:space="preserve"> and COVID related items</w:t>
      </w:r>
    </w:p>
    <w:tbl>
      <w:tblPr>
        <w:tblStyle w:val="TipTable"/>
        <w:tblW w:w="5132" w:type="pct"/>
        <w:shd w:val="clear" w:color="auto" w:fill="F1EA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07"/>
        <w:gridCol w:w="9787"/>
      </w:tblGrid>
      <w:tr w:rsidR="00754B5A" w:rsidTr="000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shd w:val="clear" w:color="auto" w:fill="F1EAE6" w:themeFill="background2"/>
          </w:tcPr>
          <w:p w:rsidR="00754B5A" w:rsidRDefault="00754B5A" w:rsidP="00754B5A">
            <w:pPr>
              <w:pStyle w:val="Icon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EED7BF7" wp14:editId="17B974BF">
                      <wp:extent cx="228600" cy="228600"/>
                      <wp:effectExtent l="0" t="0" r="0" b="0"/>
                      <wp:docPr id="6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7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4887B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6791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4mXYv1YFAAA8EQAADgAAAAAAAAAAAAAAAAAu&#10;AgAAZHJzL2Uyb0RvYy54bWxQSwECLQAUAAYACAAAACEA+AwpmdgAAAADAQAADwAAAAAAAAAAAAAA&#10;AACwBwAAZHJzL2Rvd25yZXYueG1sUEsFBgAAAAAEAAQA8wAAALUIAAAAAA==&#10;">
                      <v:oval id="Oval 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" fillcolor="#44887b" stroked="f" strokeweight="0">
                        <v:stroke joinstyle="miter"/>
                        <o:lock v:ext="edit" aspectratio="t"/>
                      </v:oval>
                      <v:shape id="Freeform 8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" path="m3915,38279r23491,l27406,127000r-23491,l3915,38279xm15661,v8649,,15661,7012,15661,15661c31322,24310,24310,31322,15661,31322,7012,31322,,24310,,15661,,7012,7012,,15661,xe" fillcolor="window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3" w:type="pct"/>
            <w:shd w:val="clear" w:color="auto" w:fill="F1EAE6" w:themeFill="background2"/>
          </w:tcPr>
          <w:p w:rsidR="00E40150" w:rsidRDefault="00904A56" w:rsidP="00E40150">
            <w:pPr>
              <w:pStyle w:val="TipText"/>
              <w:numPr>
                <w:ilvl w:val="0"/>
                <w:numId w:val="5"/>
              </w:numPr>
              <w:ind w:left="225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Finance Clerk retirement in early 2022 – during the remainder of 2020 and during 2021 the Finance Department will look for opportunities to work on improving processes and efficiencies</w:t>
            </w:r>
            <w:r w:rsidR="00312319">
              <w:rPr>
                <w:i w:val="0"/>
                <w:sz w:val="18"/>
                <w:szCs w:val="18"/>
              </w:rPr>
              <w:t>, which will flow into reviewing and revising position descriptions</w:t>
            </w:r>
            <w:r>
              <w:rPr>
                <w:i w:val="0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754B5A" w:rsidRPr="008D5463" w:rsidRDefault="008D5463" w:rsidP="008D5463">
            <w:pPr>
              <w:pStyle w:val="TipText"/>
              <w:numPr>
                <w:ilvl w:val="0"/>
                <w:numId w:val="5"/>
              </w:numPr>
              <w:ind w:left="225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Remote Work</w:t>
            </w:r>
            <w:r w:rsidR="00312319">
              <w:rPr>
                <w:i w:val="0"/>
                <w:sz w:val="18"/>
                <w:szCs w:val="18"/>
              </w:rPr>
              <w:t xml:space="preserve"> – </w:t>
            </w:r>
            <w:r>
              <w:rPr>
                <w:i w:val="0"/>
                <w:sz w:val="18"/>
                <w:szCs w:val="18"/>
              </w:rPr>
              <w:t xml:space="preserve">All finance staff are now set up to work remotely.  The </w:t>
            </w:r>
            <w:r w:rsidR="00312319" w:rsidRPr="008D5463">
              <w:rPr>
                <w:i w:val="0"/>
                <w:sz w:val="18"/>
                <w:szCs w:val="18"/>
              </w:rPr>
              <w:t xml:space="preserve">department </w:t>
            </w:r>
            <w:r>
              <w:rPr>
                <w:i w:val="0"/>
                <w:sz w:val="18"/>
                <w:szCs w:val="18"/>
              </w:rPr>
              <w:t>has been functioning with staff</w:t>
            </w:r>
            <w:r w:rsidR="00312319" w:rsidRPr="008D5463">
              <w:rPr>
                <w:i w:val="0"/>
                <w:sz w:val="18"/>
                <w:szCs w:val="18"/>
              </w:rPr>
              <w:t xml:space="preserve"> </w:t>
            </w:r>
            <w:r>
              <w:rPr>
                <w:i w:val="0"/>
                <w:sz w:val="18"/>
                <w:szCs w:val="18"/>
              </w:rPr>
              <w:t>performing</w:t>
            </w:r>
            <w:r w:rsidR="00312319" w:rsidRPr="008D5463">
              <w:rPr>
                <w:i w:val="0"/>
                <w:sz w:val="18"/>
                <w:szCs w:val="18"/>
              </w:rPr>
              <w:t xml:space="preserve"> our job duties </w:t>
            </w:r>
            <w:r>
              <w:rPr>
                <w:i w:val="0"/>
                <w:sz w:val="18"/>
                <w:szCs w:val="18"/>
              </w:rPr>
              <w:t>while</w:t>
            </w:r>
            <w:r w:rsidR="00312319" w:rsidRPr="008D5463">
              <w:rPr>
                <w:i w:val="0"/>
                <w:sz w:val="18"/>
                <w:szCs w:val="18"/>
              </w:rPr>
              <w:t xml:space="preserve"> working remotely – </w:t>
            </w:r>
            <w:r w:rsidR="0074625E" w:rsidRPr="008D5463">
              <w:rPr>
                <w:i w:val="0"/>
                <w:sz w:val="18"/>
                <w:szCs w:val="18"/>
              </w:rPr>
              <w:t>with time scheduled at City Hall on a weekly basis.</w:t>
            </w:r>
          </w:p>
        </w:tc>
      </w:tr>
    </w:tbl>
    <w:p w:rsidR="006D5295" w:rsidRDefault="006D5295">
      <w:pPr>
        <w:sectPr w:rsidR="006D5295" w:rsidSect="00091E76">
          <w:footerReference w:type="default" r:id="rId10"/>
          <w:pgSz w:w="12240" w:h="15840" w:code="1"/>
          <w:pgMar w:top="1080" w:right="1008" w:bottom="1080" w:left="1008" w:header="720" w:footer="720" w:gutter="0"/>
          <w:cols w:space="720"/>
          <w:docGrid w:linePitch="360"/>
        </w:sectPr>
      </w:pPr>
    </w:p>
    <w:p w:rsidR="00783358" w:rsidRDefault="00783358" w:rsidP="00783358">
      <w:pPr>
        <w:pStyle w:val="Heading2"/>
        <w:jc w:val="both"/>
        <w:rPr>
          <w:rFonts w:ascii="Franklin Gothic Book" w:hAnsi="Franklin Gothic Book"/>
          <w:i/>
          <w:sz w:val="28"/>
          <w:szCs w:val="28"/>
        </w:rPr>
      </w:pPr>
      <w:bookmarkStart w:id="1" w:name="_Toc340506978"/>
    </w:p>
    <w:p w:rsidR="00E979F5" w:rsidRPr="008A7BAA" w:rsidRDefault="00783828" w:rsidP="008A7BAA">
      <w:pPr>
        <w:pStyle w:val="Heading2"/>
        <w:jc w:val="both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Detailed Breakout Budgets</w:t>
      </w:r>
      <w:r w:rsidR="00E40150">
        <w:rPr>
          <w:rFonts w:ascii="Franklin Gothic Book" w:hAnsi="Franklin Gothic Book"/>
          <w:i/>
          <w:sz w:val="28"/>
          <w:szCs w:val="28"/>
        </w:rPr>
        <w:t xml:space="preserve"> </w:t>
      </w:r>
    </w:p>
    <w:tbl>
      <w:tblPr>
        <w:tblStyle w:val="FinancialTable"/>
        <w:tblW w:w="5000" w:type="pct"/>
        <w:tblLayout w:type="fixed"/>
        <w:tblLook w:val="04A0" w:firstRow="1" w:lastRow="0" w:firstColumn="1" w:lastColumn="0" w:noHBand="0" w:noVBand="1"/>
        <w:tblDescription w:val="Assets table"/>
      </w:tblPr>
      <w:tblGrid>
        <w:gridCol w:w="7732"/>
        <w:gridCol w:w="1618"/>
      </w:tblGrid>
      <w:tr w:rsidR="00E546DD" w:rsidTr="0016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pct"/>
            <w:tcBorders>
              <w:bottom w:val="nil"/>
            </w:tcBorders>
          </w:tcPr>
          <w:p w:rsidR="00783828" w:rsidRPr="008A7BAA" w:rsidRDefault="005321AB" w:rsidP="00B66F87">
            <w:pPr>
              <w:rPr>
                <w:sz w:val="20"/>
              </w:rPr>
            </w:pPr>
            <w:r w:rsidRPr="008A7BAA">
              <w:rPr>
                <w:sz w:val="20"/>
              </w:rPr>
              <w:t>101-</w:t>
            </w:r>
            <w:r w:rsidR="00B66F87">
              <w:rPr>
                <w:sz w:val="20"/>
              </w:rPr>
              <w:t>41510</w:t>
            </w:r>
            <w:r w:rsidRPr="008A7BAA">
              <w:rPr>
                <w:sz w:val="20"/>
              </w:rPr>
              <w:t xml:space="preserve">-50331         </w:t>
            </w:r>
            <w:r w:rsidR="00783828" w:rsidRPr="008A7BAA">
              <w:rPr>
                <w:sz w:val="20"/>
              </w:rPr>
              <w:t>Detailed Training/Travel Budget</w:t>
            </w:r>
          </w:p>
        </w:tc>
        <w:tc>
          <w:tcPr>
            <w:tcW w:w="865" w:type="pct"/>
            <w:tcBorders>
              <w:bottom w:val="nil"/>
            </w:tcBorders>
          </w:tcPr>
          <w:p w:rsidR="00783828" w:rsidRPr="008A7BAA" w:rsidRDefault="00783828" w:rsidP="00532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A7BAA">
              <w:rPr>
                <w:sz w:val="20"/>
              </w:rPr>
              <w:t>Amount</w:t>
            </w:r>
          </w:p>
        </w:tc>
      </w:tr>
      <w:tr w:rsidR="00E546DD" w:rsidRPr="00E546DD" w:rsidTr="00164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83828" w:rsidRPr="00E546DD" w:rsidRDefault="005321AB" w:rsidP="00B66F87">
            <w:pPr>
              <w:ind w:left="144"/>
              <w:rPr>
                <w:sz w:val="20"/>
              </w:rPr>
            </w:pPr>
            <w:r w:rsidRPr="00E546DD">
              <w:rPr>
                <w:sz w:val="20"/>
              </w:rPr>
              <w:t xml:space="preserve"> </w:t>
            </w:r>
            <w:r w:rsidR="00164DCA">
              <w:rPr>
                <w:sz w:val="20"/>
              </w:rPr>
              <w:t xml:space="preserve"> </w:t>
            </w:r>
            <w:r w:rsidR="00B66F87">
              <w:rPr>
                <w:sz w:val="20"/>
              </w:rPr>
              <w:t>MCFOA</w:t>
            </w:r>
            <w:r w:rsidR="00783828" w:rsidRPr="00E546DD">
              <w:rPr>
                <w:sz w:val="20"/>
              </w:rPr>
              <w:t xml:space="preserve"> Annual Conference</w:t>
            </w:r>
            <w:r w:rsidR="00B66F87">
              <w:rPr>
                <w:sz w:val="20"/>
              </w:rPr>
              <w:t xml:space="preserve"> and quarterly meetings</w:t>
            </w:r>
            <w:r w:rsidR="00932A9C">
              <w:rPr>
                <w:sz w:val="20"/>
              </w:rPr>
              <w:t xml:space="preserve"> - 1</w:t>
            </w:r>
          </w:p>
        </w:tc>
        <w:tc>
          <w:tcPr>
            <w:tcW w:w="86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83828" w:rsidRPr="00E546DD" w:rsidRDefault="00783828" w:rsidP="00932A9C">
            <w:pPr>
              <w:tabs>
                <w:tab w:val="decimal" w:pos="14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546DD">
              <w:rPr>
                <w:rFonts w:asciiTheme="majorHAnsi" w:hAnsiTheme="majorHAnsi"/>
              </w:rPr>
              <w:t>$</w:t>
            </w:r>
            <w:r w:rsidR="00932A9C">
              <w:rPr>
                <w:rFonts w:asciiTheme="majorHAnsi" w:hAnsiTheme="majorHAnsi"/>
              </w:rPr>
              <w:t>1,1</w:t>
            </w:r>
            <w:r w:rsidRPr="00E546DD">
              <w:rPr>
                <w:rFonts w:asciiTheme="majorHAnsi" w:hAnsiTheme="majorHAnsi"/>
              </w:rPr>
              <w:t>00</w:t>
            </w:r>
          </w:p>
        </w:tc>
      </w:tr>
      <w:tr w:rsidR="00B66F87" w:rsidRPr="00E546DD" w:rsidTr="0016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66F87" w:rsidRPr="00E546DD" w:rsidRDefault="00B66F87" w:rsidP="00B66F87">
            <w:pPr>
              <w:ind w:left="144"/>
              <w:rPr>
                <w:sz w:val="20"/>
              </w:rPr>
            </w:pPr>
            <w:r w:rsidRPr="00E546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MNGFOA</w:t>
            </w:r>
            <w:r w:rsidRPr="00E546DD">
              <w:rPr>
                <w:sz w:val="20"/>
              </w:rPr>
              <w:t xml:space="preserve"> Annual Conference</w:t>
            </w:r>
            <w:r w:rsidR="00932A9C">
              <w:rPr>
                <w:sz w:val="20"/>
              </w:rPr>
              <w:t xml:space="preserve"> - 2</w:t>
            </w:r>
          </w:p>
        </w:tc>
        <w:tc>
          <w:tcPr>
            <w:tcW w:w="86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66F87" w:rsidRPr="00E546DD" w:rsidRDefault="00B66F87" w:rsidP="00932A9C">
            <w:pPr>
              <w:tabs>
                <w:tab w:val="decimal" w:pos="14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546DD">
              <w:rPr>
                <w:rFonts w:asciiTheme="majorHAnsi" w:hAnsiTheme="majorHAnsi"/>
              </w:rPr>
              <w:t>$</w:t>
            </w:r>
            <w:r w:rsidR="00932A9C">
              <w:rPr>
                <w:rFonts w:asciiTheme="majorHAnsi" w:hAnsiTheme="majorHAnsi"/>
              </w:rPr>
              <w:t>450</w:t>
            </w:r>
          </w:p>
        </w:tc>
      </w:tr>
      <w:tr w:rsidR="00B66F87" w:rsidRPr="00E546DD" w:rsidTr="00164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66F87" w:rsidRPr="00E546DD" w:rsidRDefault="00932A9C" w:rsidP="00B66F87">
            <w:pPr>
              <w:ind w:left="216"/>
              <w:rPr>
                <w:sz w:val="20"/>
              </w:rPr>
            </w:pPr>
            <w:r>
              <w:rPr>
                <w:sz w:val="20"/>
              </w:rPr>
              <w:t>AEM Annual Seminar - 2</w:t>
            </w:r>
          </w:p>
        </w:tc>
        <w:tc>
          <w:tcPr>
            <w:tcW w:w="86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66F87" w:rsidRPr="00E546DD" w:rsidRDefault="00B66F87" w:rsidP="00932A9C">
            <w:pPr>
              <w:tabs>
                <w:tab w:val="decimal" w:pos="14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546DD">
              <w:rPr>
                <w:rFonts w:asciiTheme="majorHAnsi" w:hAnsiTheme="majorHAnsi"/>
              </w:rPr>
              <w:t>$</w:t>
            </w:r>
            <w:r w:rsidR="00932A9C">
              <w:rPr>
                <w:rFonts w:asciiTheme="majorHAnsi" w:hAnsiTheme="majorHAnsi"/>
              </w:rPr>
              <w:t>400</w:t>
            </w:r>
          </w:p>
        </w:tc>
      </w:tr>
      <w:tr w:rsidR="00B66F87" w:rsidRPr="00E546DD" w:rsidTr="0016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66F87" w:rsidRPr="00E546DD" w:rsidRDefault="00932A9C" w:rsidP="00B66F87">
            <w:pPr>
              <w:ind w:left="216"/>
              <w:rPr>
                <w:sz w:val="20"/>
              </w:rPr>
            </w:pPr>
            <w:r>
              <w:rPr>
                <w:sz w:val="20"/>
              </w:rPr>
              <w:t>BS&amp;A Annual User Group meeting</w:t>
            </w:r>
            <w:r w:rsidR="00091E76">
              <w:rPr>
                <w:sz w:val="20"/>
              </w:rPr>
              <w:t xml:space="preserve"> - 2</w:t>
            </w:r>
          </w:p>
        </w:tc>
        <w:tc>
          <w:tcPr>
            <w:tcW w:w="86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66F87" w:rsidRPr="00E546DD" w:rsidRDefault="00B66F87" w:rsidP="00091E76">
            <w:pPr>
              <w:tabs>
                <w:tab w:val="decimal" w:pos="14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546DD">
              <w:rPr>
                <w:rFonts w:asciiTheme="majorHAnsi" w:hAnsiTheme="majorHAnsi"/>
              </w:rPr>
              <w:t>$</w:t>
            </w:r>
            <w:r w:rsidR="00091E76">
              <w:rPr>
                <w:rFonts w:asciiTheme="majorHAnsi" w:hAnsiTheme="majorHAnsi"/>
              </w:rPr>
              <w:t>2,400</w:t>
            </w:r>
          </w:p>
        </w:tc>
      </w:tr>
      <w:tr w:rsidR="00B66F87" w:rsidRPr="00E546DD" w:rsidTr="00164DC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66F87" w:rsidRPr="00E546DD" w:rsidRDefault="00091E76" w:rsidP="00091E76">
            <w:pPr>
              <w:ind w:left="216"/>
              <w:rPr>
                <w:sz w:val="20"/>
              </w:rPr>
            </w:pPr>
            <w:r>
              <w:rPr>
                <w:sz w:val="20"/>
              </w:rPr>
              <w:t xml:space="preserve">Other Training – 3 </w:t>
            </w:r>
          </w:p>
        </w:tc>
        <w:tc>
          <w:tcPr>
            <w:tcW w:w="86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66F87" w:rsidRPr="00E546DD" w:rsidRDefault="00B66F87" w:rsidP="00091E76">
            <w:pPr>
              <w:tabs>
                <w:tab w:val="decimal" w:pos="14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546DD">
              <w:rPr>
                <w:rFonts w:asciiTheme="majorHAnsi" w:hAnsiTheme="majorHAnsi"/>
              </w:rPr>
              <w:t>$</w:t>
            </w:r>
            <w:r w:rsidR="00091E76">
              <w:rPr>
                <w:rFonts w:asciiTheme="majorHAnsi" w:hAnsiTheme="majorHAnsi"/>
              </w:rPr>
              <w:t>500</w:t>
            </w:r>
          </w:p>
        </w:tc>
      </w:tr>
      <w:tr w:rsidR="00B66F87" w:rsidRPr="00E546DD" w:rsidTr="0016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pct"/>
            <w:tcBorders>
              <w:top w:val="nil"/>
              <w:bottom w:val="single" w:sz="4" w:space="0" w:color="A39DBB" w:themeColor="text2" w:themeTint="66"/>
            </w:tcBorders>
            <w:shd w:val="clear" w:color="auto" w:fill="FFFFFF" w:themeFill="background1"/>
          </w:tcPr>
          <w:p w:rsidR="00B66F87" w:rsidRPr="00E546DD" w:rsidRDefault="00B66F87" w:rsidP="00B66F87">
            <w:pPr>
              <w:ind w:left="216"/>
              <w:jc w:val="right"/>
              <w:rPr>
                <w:b/>
                <w:sz w:val="20"/>
              </w:rPr>
            </w:pPr>
            <w:r w:rsidRPr="00E546DD">
              <w:rPr>
                <w:b/>
                <w:sz w:val="20"/>
              </w:rPr>
              <w:t>TOTAL</w:t>
            </w:r>
          </w:p>
        </w:tc>
        <w:tc>
          <w:tcPr>
            <w:tcW w:w="865" w:type="pct"/>
            <w:tcBorders>
              <w:top w:val="nil"/>
              <w:bottom w:val="single" w:sz="4" w:space="0" w:color="A39DBB" w:themeColor="text2" w:themeTint="66"/>
            </w:tcBorders>
            <w:shd w:val="clear" w:color="auto" w:fill="FFFFFF" w:themeFill="background1"/>
          </w:tcPr>
          <w:p w:rsidR="00B66F87" w:rsidRPr="00E546DD" w:rsidRDefault="00B66F87" w:rsidP="00091E76">
            <w:pPr>
              <w:tabs>
                <w:tab w:val="decimal" w:pos="14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E546DD">
              <w:rPr>
                <w:rFonts w:asciiTheme="majorHAnsi" w:hAnsiTheme="majorHAnsi"/>
                <w:b/>
              </w:rPr>
              <w:t>$4,</w:t>
            </w:r>
            <w:r w:rsidR="00091E76">
              <w:rPr>
                <w:rFonts w:asciiTheme="majorHAnsi" w:hAnsiTheme="majorHAnsi"/>
                <w:b/>
              </w:rPr>
              <w:t>850</w:t>
            </w:r>
          </w:p>
        </w:tc>
      </w:tr>
    </w:tbl>
    <w:p w:rsidR="00783828" w:rsidRPr="00E546DD" w:rsidRDefault="00783828">
      <w:pPr>
        <w:pStyle w:val="Heading2"/>
        <w:rPr>
          <w:rFonts w:ascii="Franklin Gothic Book" w:hAnsi="Franklin Gothic Book"/>
          <w:sz w:val="20"/>
          <w:szCs w:val="20"/>
        </w:rPr>
      </w:pPr>
    </w:p>
    <w:tbl>
      <w:tblPr>
        <w:tblStyle w:val="FinancialTable"/>
        <w:tblW w:w="5000" w:type="pct"/>
        <w:tblLayout w:type="fixed"/>
        <w:tblLook w:val="04A0" w:firstRow="1" w:lastRow="0" w:firstColumn="1" w:lastColumn="0" w:noHBand="0" w:noVBand="1"/>
        <w:tblDescription w:val="Assets table"/>
      </w:tblPr>
      <w:tblGrid>
        <w:gridCol w:w="7734"/>
        <w:gridCol w:w="1616"/>
      </w:tblGrid>
      <w:tr w:rsidR="00E546DD" w:rsidTr="00E54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pct"/>
          </w:tcPr>
          <w:p w:rsidR="005321AB" w:rsidRPr="008A7BAA" w:rsidRDefault="00091E76" w:rsidP="002A5B9D">
            <w:pPr>
              <w:rPr>
                <w:sz w:val="20"/>
              </w:rPr>
            </w:pPr>
            <w:r>
              <w:rPr>
                <w:sz w:val="20"/>
              </w:rPr>
              <w:t>101-41510</w:t>
            </w:r>
            <w:r w:rsidR="005321AB" w:rsidRPr="008A7BAA">
              <w:rPr>
                <w:sz w:val="20"/>
              </w:rPr>
              <w:t xml:space="preserve"> </w:t>
            </w:r>
            <w:r>
              <w:rPr>
                <w:sz w:val="20"/>
              </w:rPr>
              <w:t>-50433</w:t>
            </w:r>
            <w:r w:rsidR="005321AB" w:rsidRPr="008A7BAA">
              <w:rPr>
                <w:sz w:val="20"/>
              </w:rPr>
              <w:t xml:space="preserve">       Detailed </w:t>
            </w:r>
            <w:r w:rsidR="002A5B9D">
              <w:rPr>
                <w:sz w:val="20"/>
              </w:rPr>
              <w:t>Dues and Subscriptions</w:t>
            </w:r>
          </w:p>
        </w:tc>
        <w:tc>
          <w:tcPr>
            <w:tcW w:w="864" w:type="pct"/>
          </w:tcPr>
          <w:p w:rsidR="005321AB" w:rsidRPr="008A7BAA" w:rsidRDefault="005321AB" w:rsidP="00FC15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A7BAA">
              <w:rPr>
                <w:sz w:val="20"/>
              </w:rPr>
              <w:t>Amount</w:t>
            </w:r>
          </w:p>
        </w:tc>
      </w:tr>
      <w:tr w:rsidR="00E546DD" w:rsidTr="00164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pct"/>
            <w:shd w:val="clear" w:color="auto" w:fill="FFFFFF" w:themeFill="background1"/>
          </w:tcPr>
          <w:p w:rsidR="005321AB" w:rsidRPr="00E546DD" w:rsidRDefault="002A5B9D" w:rsidP="005321AB">
            <w:pPr>
              <w:ind w:left="144"/>
              <w:rPr>
                <w:sz w:val="20"/>
              </w:rPr>
            </w:pPr>
            <w:r>
              <w:rPr>
                <w:sz w:val="20"/>
              </w:rPr>
              <w:t>MCFOA - 1</w:t>
            </w:r>
          </w:p>
        </w:tc>
        <w:tc>
          <w:tcPr>
            <w:tcW w:w="864" w:type="pct"/>
            <w:shd w:val="clear" w:color="auto" w:fill="FFFFFF" w:themeFill="background1"/>
          </w:tcPr>
          <w:p w:rsidR="005321AB" w:rsidRPr="00E546DD" w:rsidRDefault="005321AB" w:rsidP="002A5B9D">
            <w:pPr>
              <w:tabs>
                <w:tab w:val="decimal" w:pos="14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546DD">
              <w:rPr>
                <w:rFonts w:asciiTheme="majorHAnsi" w:hAnsiTheme="majorHAnsi"/>
              </w:rPr>
              <w:t>$</w:t>
            </w:r>
            <w:r w:rsidR="002A5B9D">
              <w:rPr>
                <w:rFonts w:asciiTheme="majorHAnsi" w:hAnsiTheme="majorHAnsi"/>
              </w:rPr>
              <w:t>45</w:t>
            </w:r>
          </w:p>
        </w:tc>
      </w:tr>
      <w:tr w:rsidR="00E546DD" w:rsidTr="0016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pct"/>
            <w:shd w:val="clear" w:color="auto" w:fill="FFFFFF" w:themeFill="background1"/>
          </w:tcPr>
          <w:p w:rsidR="005321AB" w:rsidRPr="00E546DD" w:rsidRDefault="002A5B9D" w:rsidP="00FC15FD">
            <w:pPr>
              <w:ind w:left="216"/>
              <w:rPr>
                <w:sz w:val="20"/>
              </w:rPr>
            </w:pPr>
            <w:r>
              <w:rPr>
                <w:sz w:val="20"/>
              </w:rPr>
              <w:t xml:space="preserve">MNGFOA – 3 </w:t>
            </w:r>
          </w:p>
        </w:tc>
        <w:tc>
          <w:tcPr>
            <w:tcW w:w="864" w:type="pct"/>
            <w:shd w:val="clear" w:color="auto" w:fill="FFFFFF" w:themeFill="background1"/>
          </w:tcPr>
          <w:p w:rsidR="005321AB" w:rsidRPr="00E546DD" w:rsidRDefault="005321AB" w:rsidP="002A5B9D">
            <w:pPr>
              <w:tabs>
                <w:tab w:val="decimal" w:pos="14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546DD">
              <w:rPr>
                <w:rFonts w:asciiTheme="majorHAnsi" w:hAnsiTheme="majorHAnsi"/>
              </w:rPr>
              <w:t>$</w:t>
            </w:r>
            <w:r w:rsidR="002A5B9D">
              <w:rPr>
                <w:rFonts w:asciiTheme="majorHAnsi" w:hAnsiTheme="majorHAnsi"/>
              </w:rPr>
              <w:t>150</w:t>
            </w:r>
          </w:p>
        </w:tc>
      </w:tr>
      <w:tr w:rsidR="00E546DD" w:rsidTr="00164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pct"/>
            <w:shd w:val="clear" w:color="auto" w:fill="FFFFFF" w:themeFill="background1"/>
          </w:tcPr>
          <w:p w:rsidR="005321AB" w:rsidRPr="00E546DD" w:rsidRDefault="002A5B9D" w:rsidP="00FC15FD">
            <w:pPr>
              <w:ind w:left="216"/>
              <w:rPr>
                <w:sz w:val="20"/>
              </w:rPr>
            </w:pPr>
            <w:r>
              <w:rPr>
                <w:sz w:val="20"/>
              </w:rPr>
              <w:t>AICPA - 1</w:t>
            </w:r>
          </w:p>
        </w:tc>
        <w:tc>
          <w:tcPr>
            <w:tcW w:w="864" w:type="pct"/>
            <w:shd w:val="clear" w:color="auto" w:fill="FFFFFF" w:themeFill="background1"/>
          </w:tcPr>
          <w:p w:rsidR="005321AB" w:rsidRPr="00E546DD" w:rsidRDefault="005321AB" w:rsidP="002A5B9D">
            <w:pPr>
              <w:tabs>
                <w:tab w:val="decimal" w:pos="14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546DD">
              <w:rPr>
                <w:rFonts w:asciiTheme="majorHAnsi" w:hAnsiTheme="majorHAnsi"/>
              </w:rPr>
              <w:t>$</w:t>
            </w:r>
            <w:r w:rsidR="002A5B9D">
              <w:rPr>
                <w:rFonts w:asciiTheme="majorHAnsi" w:hAnsiTheme="majorHAnsi"/>
              </w:rPr>
              <w:t>285</w:t>
            </w:r>
          </w:p>
        </w:tc>
      </w:tr>
      <w:tr w:rsidR="00E546DD" w:rsidTr="0016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pct"/>
            <w:shd w:val="clear" w:color="auto" w:fill="FFFFFF" w:themeFill="background1"/>
          </w:tcPr>
          <w:p w:rsidR="002A5B9D" w:rsidRPr="00E546DD" w:rsidRDefault="002A5B9D" w:rsidP="002A5B9D">
            <w:pPr>
              <w:ind w:left="216"/>
              <w:rPr>
                <w:sz w:val="20"/>
              </w:rPr>
            </w:pPr>
            <w:r>
              <w:rPr>
                <w:sz w:val="20"/>
              </w:rPr>
              <w:t>MN Society of CPAs – 1</w:t>
            </w:r>
          </w:p>
        </w:tc>
        <w:tc>
          <w:tcPr>
            <w:tcW w:w="864" w:type="pct"/>
            <w:shd w:val="clear" w:color="auto" w:fill="FFFFFF" w:themeFill="background1"/>
          </w:tcPr>
          <w:p w:rsidR="005321AB" w:rsidRPr="00E546DD" w:rsidRDefault="005321AB" w:rsidP="002A5B9D">
            <w:pPr>
              <w:tabs>
                <w:tab w:val="decimal" w:pos="14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546DD">
              <w:rPr>
                <w:rFonts w:asciiTheme="majorHAnsi" w:hAnsiTheme="majorHAnsi"/>
              </w:rPr>
              <w:t>$</w:t>
            </w:r>
            <w:r w:rsidR="002A5B9D">
              <w:rPr>
                <w:rFonts w:asciiTheme="majorHAnsi" w:hAnsiTheme="majorHAnsi"/>
              </w:rPr>
              <w:t>310</w:t>
            </w:r>
          </w:p>
        </w:tc>
      </w:tr>
      <w:tr w:rsidR="00E546DD" w:rsidTr="00164DC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pct"/>
            <w:shd w:val="clear" w:color="auto" w:fill="FFFFFF" w:themeFill="background1"/>
          </w:tcPr>
          <w:p w:rsidR="005321AB" w:rsidRPr="00E546DD" w:rsidRDefault="002A5B9D" w:rsidP="005321AB">
            <w:pPr>
              <w:ind w:left="216"/>
              <w:rPr>
                <w:sz w:val="20"/>
              </w:rPr>
            </w:pPr>
            <w:r>
              <w:rPr>
                <w:sz w:val="20"/>
              </w:rPr>
              <w:t xml:space="preserve">International </w:t>
            </w:r>
            <w:proofErr w:type="spellStart"/>
            <w:r>
              <w:rPr>
                <w:sz w:val="20"/>
              </w:rPr>
              <w:t>Inst</w:t>
            </w:r>
            <w:proofErr w:type="spellEnd"/>
            <w:r>
              <w:rPr>
                <w:sz w:val="20"/>
              </w:rPr>
              <w:t xml:space="preserve"> of Municipal Clerks - 1</w:t>
            </w:r>
          </w:p>
        </w:tc>
        <w:tc>
          <w:tcPr>
            <w:tcW w:w="864" w:type="pct"/>
            <w:shd w:val="clear" w:color="auto" w:fill="FFFFFF" w:themeFill="background1"/>
          </w:tcPr>
          <w:p w:rsidR="005321AB" w:rsidRPr="00E546DD" w:rsidRDefault="00C32796" w:rsidP="002A5B9D">
            <w:pPr>
              <w:tabs>
                <w:tab w:val="decimal" w:pos="14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546DD">
              <w:rPr>
                <w:rFonts w:asciiTheme="majorHAnsi" w:hAnsiTheme="majorHAnsi"/>
              </w:rPr>
              <w:t>$</w:t>
            </w:r>
            <w:r w:rsidR="002A5B9D">
              <w:rPr>
                <w:rFonts w:asciiTheme="majorHAnsi" w:hAnsiTheme="majorHAnsi"/>
              </w:rPr>
              <w:t>170</w:t>
            </w:r>
          </w:p>
        </w:tc>
      </w:tr>
      <w:tr w:rsidR="008A7BAA" w:rsidTr="0016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pct"/>
            <w:shd w:val="clear" w:color="auto" w:fill="FFFFFF" w:themeFill="background1"/>
          </w:tcPr>
          <w:p w:rsidR="005321AB" w:rsidRPr="00E546DD" w:rsidRDefault="005321AB" w:rsidP="00FC15FD">
            <w:pPr>
              <w:ind w:left="216"/>
              <w:jc w:val="right"/>
              <w:rPr>
                <w:b/>
                <w:sz w:val="20"/>
              </w:rPr>
            </w:pPr>
            <w:r w:rsidRPr="00E546DD">
              <w:rPr>
                <w:b/>
                <w:sz w:val="20"/>
              </w:rPr>
              <w:t>TOTAL</w:t>
            </w:r>
          </w:p>
        </w:tc>
        <w:tc>
          <w:tcPr>
            <w:tcW w:w="864" w:type="pct"/>
            <w:shd w:val="clear" w:color="auto" w:fill="FFFFFF" w:themeFill="background1"/>
          </w:tcPr>
          <w:p w:rsidR="005321AB" w:rsidRPr="00E546DD" w:rsidRDefault="005321AB" w:rsidP="002A5B9D">
            <w:pPr>
              <w:tabs>
                <w:tab w:val="decimal" w:pos="14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E546DD">
              <w:rPr>
                <w:rFonts w:asciiTheme="majorHAnsi" w:hAnsiTheme="majorHAnsi"/>
                <w:b/>
              </w:rPr>
              <w:t>$</w:t>
            </w:r>
            <w:r w:rsidR="002A5B9D">
              <w:rPr>
                <w:rFonts w:asciiTheme="majorHAnsi" w:hAnsiTheme="majorHAnsi"/>
                <w:b/>
              </w:rPr>
              <w:t>960</w:t>
            </w:r>
          </w:p>
        </w:tc>
      </w:tr>
      <w:bookmarkEnd w:id="1"/>
    </w:tbl>
    <w:p w:rsidR="006D5295" w:rsidRDefault="006D5295" w:rsidP="002A5B9D"/>
    <w:sectPr w:rsidR="006D5295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A4" w:rsidRDefault="00A477A4">
      <w:pPr>
        <w:spacing w:after="0" w:line="240" w:lineRule="auto"/>
      </w:pPr>
      <w:r>
        <w:separator/>
      </w:r>
    </w:p>
  </w:endnote>
  <w:endnote w:type="continuationSeparator" w:id="0">
    <w:p w:rsidR="00A477A4" w:rsidRDefault="00A4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03" w:rsidRDefault="00712103">
    <w:pPr>
      <w:pStyle w:val="Footer"/>
    </w:pPr>
  </w:p>
  <w:p w:rsidR="00754B5A" w:rsidRDefault="00471DCD">
    <w:pPr>
      <w:pStyle w:val="Footer"/>
    </w:pPr>
    <w:r w:rsidRPr="00471DCD">
      <w:rPr>
        <w:rFonts w:ascii="Times New Roman" w:eastAsia="MS Mincho" w:hAnsi="Times New Roman" w:cs="Times New Roman"/>
        <w:caps w:val="0"/>
        <w:noProof/>
        <w:color w:val="1F497D"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11F680E4" wp14:editId="3621E339">
          <wp:simplePos x="0" y="0"/>
          <wp:positionH relativeFrom="column">
            <wp:posOffset>59690</wp:posOffset>
          </wp:positionH>
          <wp:positionV relativeFrom="paragraph">
            <wp:posOffset>133985</wp:posOffset>
          </wp:positionV>
          <wp:extent cx="911747" cy="273685"/>
          <wp:effectExtent l="0" t="0" r="3175" b="0"/>
          <wp:wrapNone/>
          <wp:docPr id="1" name="Picture 1" descr="cid:image001.png@01D35239.8AC81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5239.8AC81B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8" t="9999" r="8607"/>
                  <a:stretch>
                    <a:fillRect/>
                  </a:stretch>
                </pic:blipFill>
                <pic:spPr bwMode="auto">
                  <a:xfrm>
                    <a:off x="0" y="0"/>
                    <a:ext cx="911747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-1372294217"/>
        <w:placeholder>
          <w:docPart w:val="FBB56877BACA41A4A072862833F4CFE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51B2">
          <w:t xml:space="preserve">Finance </w:t>
        </w:r>
        <w:r w:rsidR="00754B5A">
          <w:t>Budget</w:t>
        </w:r>
      </w:sdtContent>
    </w:sdt>
    <w:r w:rsidR="00754B5A">
      <w:t xml:space="preserve"> </w:t>
    </w:r>
    <w:r w:rsidR="00E40150">
      <w:t>–</w:t>
    </w:r>
    <w:r w:rsidR="00754B5A">
      <w:t xml:space="preserve"> </w:t>
    </w:r>
    <w:sdt>
      <w:sdtPr>
        <w:alias w:val="Date"/>
        <w:tag w:val=""/>
        <w:id w:val="-1689289219"/>
        <w:placeholder>
          <w:docPart w:val="D67A2C3196044757ACCFE63CAC8C9E8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1-01T00:00:00Z">
          <w:dateFormat w:val="MMMM yyyy"/>
          <w:lid w:val="en-US"/>
          <w:storeMappedDataAs w:val="dateTime"/>
          <w:calendar w:val="gregorian"/>
        </w:date>
      </w:sdtPr>
      <w:sdtEndPr/>
      <w:sdtContent>
        <w:r w:rsidR="00294489">
          <w:t>January 202</w:t>
        </w:r>
        <w:r w:rsidR="00701B9C">
          <w:t>1</w:t>
        </w:r>
      </w:sdtContent>
    </w:sdt>
    <w:r w:rsidRPr="00471DCD">
      <w:rPr>
        <w:rFonts w:ascii="Times New Roman" w:eastAsia="MS Mincho" w:hAnsi="Times New Roman" w:cs="Times New Roman"/>
        <w:caps w:val="0"/>
        <w:noProof/>
        <w:color w:val="1F497D"/>
        <w:sz w:val="24"/>
        <w:szCs w:val="24"/>
        <w:lang w:eastAsia="en-US"/>
      </w:rPr>
      <w:t xml:space="preserve"> </w:t>
    </w:r>
    <w:r w:rsidR="00754B5A">
      <w:ptab w:relativeTo="margin" w:alignment="right" w:leader="none"/>
    </w:r>
    <w:r w:rsidR="00754B5A">
      <w:fldChar w:fldCharType="begin"/>
    </w:r>
    <w:r w:rsidR="00754B5A">
      <w:instrText xml:space="preserve"> PAGE   \* MERGEFORMAT </w:instrText>
    </w:r>
    <w:r w:rsidR="00754B5A">
      <w:fldChar w:fldCharType="separate"/>
    </w:r>
    <w:r w:rsidR="008D5463">
      <w:rPr>
        <w:noProof/>
      </w:rPr>
      <w:t>2</w:t>
    </w:r>
    <w:r w:rsidR="00754B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A4" w:rsidRDefault="00A477A4">
      <w:pPr>
        <w:spacing w:after="0" w:line="240" w:lineRule="auto"/>
      </w:pPr>
      <w:r>
        <w:separator/>
      </w:r>
    </w:p>
  </w:footnote>
  <w:footnote w:type="continuationSeparator" w:id="0">
    <w:p w:rsidR="00A477A4" w:rsidRDefault="00A4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3193"/>
    <w:multiLevelType w:val="hybridMultilevel"/>
    <w:tmpl w:val="DE20F4B6"/>
    <w:lvl w:ilvl="0" w:tplc="C8D8918E">
      <w:start w:val="1"/>
      <w:numFmt w:val="decimal"/>
      <w:lvlText w:val="%1."/>
      <w:lvlJc w:val="left"/>
      <w:pPr>
        <w:ind w:left="720" w:hanging="360"/>
      </w:pPr>
      <w:rPr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DD7"/>
    <w:multiLevelType w:val="hybridMultilevel"/>
    <w:tmpl w:val="4DE6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6732"/>
    <w:multiLevelType w:val="hybridMultilevel"/>
    <w:tmpl w:val="45E6FB7E"/>
    <w:lvl w:ilvl="0" w:tplc="889C6D3E">
      <w:start w:val="1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37D4"/>
    <w:multiLevelType w:val="hybridMultilevel"/>
    <w:tmpl w:val="0DDE8320"/>
    <w:lvl w:ilvl="0" w:tplc="83E8028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44887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5230B6"/>
    <w:multiLevelType w:val="hybridMultilevel"/>
    <w:tmpl w:val="60143D4A"/>
    <w:lvl w:ilvl="0" w:tplc="EB129C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887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1ADA"/>
    <w:multiLevelType w:val="hybridMultilevel"/>
    <w:tmpl w:val="B3240BEC"/>
    <w:lvl w:ilvl="0" w:tplc="DF6CF1E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50"/>
    <w:rsid w:val="00013365"/>
    <w:rsid w:val="00062EAE"/>
    <w:rsid w:val="00091E76"/>
    <w:rsid w:val="000A44DD"/>
    <w:rsid w:val="000A6AAA"/>
    <w:rsid w:val="000B693C"/>
    <w:rsid w:val="000C3840"/>
    <w:rsid w:val="000C384F"/>
    <w:rsid w:val="00106FD3"/>
    <w:rsid w:val="00122316"/>
    <w:rsid w:val="00145D51"/>
    <w:rsid w:val="001553CB"/>
    <w:rsid w:val="00164DCA"/>
    <w:rsid w:val="001842F5"/>
    <w:rsid w:val="001854ED"/>
    <w:rsid w:val="001B01DA"/>
    <w:rsid w:val="001C297F"/>
    <w:rsid w:val="001C491D"/>
    <w:rsid w:val="00214AF1"/>
    <w:rsid w:val="002151B2"/>
    <w:rsid w:val="002255CB"/>
    <w:rsid w:val="00280126"/>
    <w:rsid w:val="00292BA3"/>
    <w:rsid w:val="00294489"/>
    <w:rsid w:val="002A5B9D"/>
    <w:rsid w:val="002A6F39"/>
    <w:rsid w:val="002F7AD9"/>
    <w:rsid w:val="00312280"/>
    <w:rsid w:val="00312319"/>
    <w:rsid w:val="0035363D"/>
    <w:rsid w:val="0035486B"/>
    <w:rsid w:val="00360844"/>
    <w:rsid w:val="00360D41"/>
    <w:rsid w:val="003C646E"/>
    <w:rsid w:val="00406761"/>
    <w:rsid w:val="00433107"/>
    <w:rsid w:val="0045621E"/>
    <w:rsid w:val="00467D06"/>
    <w:rsid w:val="00471DCD"/>
    <w:rsid w:val="004832A6"/>
    <w:rsid w:val="004E156E"/>
    <w:rsid w:val="004F562B"/>
    <w:rsid w:val="004F5D6D"/>
    <w:rsid w:val="00513D07"/>
    <w:rsid w:val="005321AB"/>
    <w:rsid w:val="00547717"/>
    <w:rsid w:val="0056116C"/>
    <w:rsid w:val="00564B68"/>
    <w:rsid w:val="005A36CD"/>
    <w:rsid w:val="005B3AAE"/>
    <w:rsid w:val="005D0AFC"/>
    <w:rsid w:val="005E075D"/>
    <w:rsid w:val="005E71E6"/>
    <w:rsid w:val="00616669"/>
    <w:rsid w:val="00656E27"/>
    <w:rsid w:val="00664255"/>
    <w:rsid w:val="00664BCD"/>
    <w:rsid w:val="006A1B1E"/>
    <w:rsid w:val="006C42CF"/>
    <w:rsid w:val="006D1C77"/>
    <w:rsid w:val="006D2BA7"/>
    <w:rsid w:val="006D5295"/>
    <w:rsid w:val="006F0F18"/>
    <w:rsid w:val="00701B9C"/>
    <w:rsid w:val="00712103"/>
    <w:rsid w:val="00713BF6"/>
    <w:rsid w:val="00724174"/>
    <w:rsid w:val="0073648B"/>
    <w:rsid w:val="00740BE8"/>
    <w:rsid w:val="0074625E"/>
    <w:rsid w:val="00754B5A"/>
    <w:rsid w:val="00783358"/>
    <w:rsid w:val="00783828"/>
    <w:rsid w:val="00791853"/>
    <w:rsid w:val="007A3BB7"/>
    <w:rsid w:val="007F191F"/>
    <w:rsid w:val="00806904"/>
    <w:rsid w:val="008306A0"/>
    <w:rsid w:val="00837B0F"/>
    <w:rsid w:val="00846FCA"/>
    <w:rsid w:val="00872B3C"/>
    <w:rsid w:val="008A7BAA"/>
    <w:rsid w:val="008B7B04"/>
    <w:rsid w:val="008D3A8C"/>
    <w:rsid w:val="008D5463"/>
    <w:rsid w:val="008E0C31"/>
    <w:rsid w:val="008F0E50"/>
    <w:rsid w:val="008F2894"/>
    <w:rsid w:val="00904A56"/>
    <w:rsid w:val="009050AB"/>
    <w:rsid w:val="0091121D"/>
    <w:rsid w:val="00932A9C"/>
    <w:rsid w:val="00941E5D"/>
    <w:rsid w:val="00962C2E"/>
    <w:rsid w:val="00972ACD"/>
    <w:rsid w:val="00980146"/>
    <w:rsid w:val="009A0C32"/>
    <w:rsid w:val="009B4D4C"/>
    <w:rsid w:val="009E43A4"/>
    <w:rsid w:val="00A23ECF"/>
    <w:rsid w:val="00A336BB"/>
    <w:rsid w:val="00A477A4"/>
    <w:rsid w:val="00A60C2B"/>
    <w:rsid w:val="00A9276C"/>
    <w:rsid w:val="00A95858"/>
    <w:rsid w:val="00AB3FA1"/>
    <w:rsid w:val="00AC4E5E"/>
    <w:rsid w:val="00AE1BBB"/>
    <w:rsid w:val="00AF1C99"/>
    <w:rsid w:val="00AF5231"/>
    <w:rsid w:val="00B15BA5"/>
    <w:rsid w:val="00B4180C"/>
    <w:rsid w:val="00B66F87"/>
    <w:rsid w:val="00BC18F6"/>
    <w:rsid w:val="00BD07C5"/>
    <w:rsid w:val="00C176CA"/>
    <w:rsid w:val="00C179FB"/>
    <w:rsid w:val="00C32796"/>
    <w:rsid w:val="00C43DF8"/>
    <w:rsid w:val="00C87174"/>
    <w:rsid w:val="00C92F29"/>
    <w:rsid w:val="00C94F88"/>
    <w:rsid w:val="00C96CCE"/>
    <w:rsid w:val="00CA3A3B"/>
    <w:rsid w:val="00CA549F"/>
    <w:rsid w:val="00CB77B3"/>
    <w:rsid w:val="00CC7497"/>
    <w:rsid w:val="00CD44DC"/>
    <w:rsid w:val="00CE1016"/>
    <w:rsid w:val="00D22541"/>
    <w:rsid w:val="00D35B27"/>
    <w:rsid w:val="00D562F8"/>
    <w:rsid w:val="00D83569"/>
    <w:rsid w:val="00DE1C0C"/>
    <w:rsid w:val="00DF4F3E"/>
    <w:rsid w:val="00DF56E2"/>
    <w:rsid w:val="00DF626C"/>
    <w:rsid w:val="00E125FB"/>
    <w:rsid w:val="00E33B7B"/>
    <w:rsid w:val="00E3658A"/>
    <w:rsid w:val="00E40150"/>
    <w:rsid w:val="00E546DD"/>
    <w:rsid w:val="00E979F5"/>
    <w:rsid w:val="00EB4FF1"/>
    <w:rsid w:val="00EC0BD4"/>
    <w:rsid w:val="00EF7294"/>
    <w:rsid w:val="00F22056"/>
    <w:rsid w:val="00F46B71"/>
    <w:rsid w:val="00FE2DD0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DE09C4"/>
  <w15:chartTrackingRefBased/>
  <w15:docId w15:val="{3F5267E3-3ED7-49C0-A17A-ADA95975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C283A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D6EAE6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44887B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655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44887B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4887B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44887B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44887B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887B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33655B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4887B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6EAE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3655B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39DBB" w:themeColor="text2" w:themeTint="66"/>
        <w:left w:val="single" w:sz="4" w:space="0" w:color="A39DBB" w:themeColor="text2" w:themeTint="66"/>
        <w:bottom w:val="single" w:sz="4" w:space="0" w:color="A39DBB" w:themeColor="text2" w:themeTint="66"/>
        <w:right w:val="single" w:sz="4" w:space="0" w:color="A39DBB" w:themeColor="text2" w:themeTint="66"/>
        <w:insideV w:val="single" w:sz="4" w:space="0" w:color="A39DBB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4887B" w:themeFill="accent1"/>
      </w:tcPr>
    </w:tblStylePr>
    <w:tblStylePr w:type="lastRow">
      <w:rPr>
        <w:rFonts w:asciiTheme="majorHAnsi" w:hAnsiTheme="majorHAnsi"/>
        <w:b/>
        <w:caps/>
        <w:smallCaps w:val="0"/>
        <w:color w:val="44887B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1CEDD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customStyle="1" w:styleId="DecimalAligned">
    <w:name w:val="Decimal Aligned"/>
    <w:basedOn w:val="Normal"/>
    <w:uiPriority w:val="40"/>
    <w:qFormat/>
    <w:rsid w:val="002255CB"/>
    <w:pPr>
      <w:tabs>
        <w:tab w:val="decimal" w:pos="360"/>
      </w:tabs>
      <w:spacing w:after="200" w:line="276" w:lineRule="auto"/>
    </w:pPr>
    <w:rPr>
      <w:rFonts w:cs="Times New Roman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255CB"/>
    <w:pPr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55CB"/>
    <w:rPr>
      <w:rFonts w:cs="Times New Roman"/>
      <w:color w:val="auto"/>
      <w:lang w:eastAsia="en-US"/>
    </w:rPr>
  </w:style>
  <w:style w:type="character" w:styleId="SubtleEmphasis">
    <w:name w:val="Subtle Emphasis"/>
    <w:basedOn w:val="DefaultParagraphFont"/>
    <w:uiPriority w:val="19"/>
    <w:qFormat/>
    <w:rsid w:val="002255CB"/>
    <w:rPr>
      <w:i/>
      <w:iCs/>
    </w:rPr>
  </w:style>
  <w:style w:type="table" w:styleId="LightShading-Accent1">
    <w:name w:val="Light Shading Accent 1"/>
    <w:basedOn w:val="TableNormal"/>
    <w:uiPriority w:val="60"/>
    <w:rsid w:val="002255CB"/>
    <w:pPr>
      <w:spacing w:after="0" w:line="240" w:lineRule="auto"/>
    </w:pPr>
    <w:rPr>
      <w:color w:val="33655B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887B" w:themeColor="accent1"/>
        <w:bottom w:val="single" w:sz="8" w:space="0" w:color="4488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87B" w:themeColor="accent1"/>
          <w:left w:val="nil"/>
          <w:bottom w:val="single" w:sz="8" w:space="0" w:color="4488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87B" w:themeColor="accent1"/>
          <w:left w:val="nil"/>
          <w:bottom w:val="single" w:sz="8" w:space="0" w:color="4488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E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46B7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D1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CITYHALL\AppData\Roaming\Microsoft\Templates\Business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56877BACA41A4A072862833F4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EBA4-26C9-4773-BFE0-94BD1E9F79FE}"/>
      </w:docPartPr>
      <w:docPartBody>
        <w:p w:rsidR="00274AE7" w:rsidRDefault="00274AE7">
          <w:pPr>
            <w:pStyle w:val="FBB56877BACA41A4A072862833F4CFE4"/>
          </w:pPr>
          <w:r>
            <w:t>[Business Plan Title]</w:t>
          </w:r>
        </w:p>
      </w:docPartBody>
    </w:docPart>
    <w:docPart>
      <w:docPartPr>
        <w:name w:val="D67A2C3196044757ACCFE63CAC8C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14F3-2CE3-4C8A-91EA-7CB30C8740F8}"/>
      </w:docPartPr>
      <w:docPartBody>
        <w:p w:rsidR="00274AE7" w:rsidRDefault="00274AE7">
          <w:pPr>
            <w:pStyle w:val="D67A2C3196044757ACCFE63CAC8C9E87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E7"/>
    <w:rsid w:val="00274AE7"/>
    <w:rsid w:val="004544AB"/>
    <w:rsid w:val="005B4E5B"/>
    <w:rsid w:val="008D106D"/>
    <w:rsid w:val="00B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4AB"/>
    <w:rPr>
      <w:color w:val="808080"/>
    </w:rPr>
  </w:style>
  <w:style w:type="paragraph" w:customStyle="1" w:styleId="01B6C9133A6349AABB95C5829CA4015C">
    <w:name w:val="01B6C9133A6349AABB95C5829CA4015C"/>
  </w:style>
  <w:style w:type="paragraph" w:customStyle="1" w:styleId="5E8EEACC0D1B46889CDCBF6F261DD2B1">
    <w:name w:val="5E8EEACC0D1B46889CDCBF6F261DD2B1"/>
  </w:style>
  <w:style w:type="paragraph" w:customStyle="1" w:styleId="A4EE1329E36545FC80ABC678597D321C">
    <w:name w:val="A4EE1329E36545FC80ABC678597D321C"/>
  </w:style>
  <w:style w:type="paragraph" w:customStyle="1" w:styleId="9470E157F25343E19C75D60F64437C32">
    <w:name w:val="9470E157F25343E19C75D60F64437C32"/>
  </w:style>
  <w:style w:type="paragraph" w:customStyle="1" w:styleId="B2AA06A109F6418FBA25F9575EB5DFE9">
    <w:name w:val="B2AA06A109F6418FBA25F9575EB5DFE9"/>
  </w:style>
  <w:style w:type="paragraph" w:customStyle="1" w:styleId="374803DF4FEE4F72AA9233C61C19B729">
    <w:name w:val="374803DF4FEE4F72AA9233C61C19B729"/>
  </w:style>
  <w:style w:type="paragraph" w:customStyle="1" w:styleId="683ACCF6D9B84E29814ED1EDB6292853">
    <w:name w:val="683ACCF6D9B84E29814ED1EDB6292853"/>
  </w:style>
  <w:style w:type="paragraph" w:customStyle="1" w:styleId="C876458848D84B63B064FFE3E38F9D3A">
    <w:name w:val="C876458848D84B63B064FFE3E38F9D3A"/>
  </w:style>
  <w:style w:type="paragraph" w:customStyle="1" w:styleId="FBB56877BACA41A4A072862833F4CFE4">
    <w:name w:val="FBB56877BACA41A4A072862833F4CFE4"/>
  </w:style>
  <w:style w:type="paragraph" w:customStyle="1" w:styleId="D67A2C3196044757ACCFE63CAC8C9E87">
    <w:name w:val="D67A2C3196044757ACCFE63CAC8C9E87"/>
  </w:style>
  <w:style w:type="paragraph" w:customStyle="1" w:styleId="318775E0AEF14AF199ED43EFB3EEDF20">
    <w:name w:val="318775E0AEF14AF199ED43EFB3EEDF20"/>
    <w:rsid w:val="00274AE7"/>
  </w:style>
  <w:style w:type="paragraph" w:customStyle="1" w:styleId="15D4A1B2C2C24E03B85F432F12AAB1DC">
    <w:name w:val="15D4A1B2C2C24E03B85F432F12AAB1DC"/>
    <w:rsid w:val="00274AE7"/>
  </w:style>
  <w:style w:type="paragraph" w:customStyle="1" w:styleId="4399A523452E46B58FEE3F8EF03A21CE">
    <w:name w:val="4399A523452E46B58FEE3F8EF03A21CE"/>
    <w:rsid w:val="00274AE7"/>
  </w:style>
  <w:style w:type="paragraph" w:customStyle="1" w:styleId="C5EBA6ECC05B495C966E029CF2AC152B">
    <w:name w:val="C5EBA6ECC05B495C966E029CF2AC152B"/>
    <w:rsid w:val="00274AE7"/>
  </w:style>
  <w:style w:type="paragraph" w:customStyle="1" w:styleId="630FF38DB7384327A72E5DF86EDAEA65">
    <w:name w:val="630FF38DB7384327A72E5DF86EDAEA65"/>
    <w:rsid w:val="00454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Custom 2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44887B"/>
      </a:accent1>
      <a:accent2>
        <a:srgbClr val="44887B"/>
      </a:accent2>
      <a:accent3>
        <a:srgbClr val="44887B"/>
      </a:accent3>
      <a:accent4>
        <a:srgbClr val="44887B"/>
      </a:accent4>
      <a:accent5>
        <a:srgbClr val="44887B"/>
      </a:accent5>
      <a:accent6>
        <a:srgbClr val="44887B"/>
      </a:accent6>
      <a:hlink>
        <a:srgbClr val="44887B"/>
      </a:hlink>
      <a:folHlink>
        <a:srgbClr val="44887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2099C-A6AD-4A52-8132-55E34FC1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471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Budget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Budget</dc:title>
  <dc:subject/>
  <dc:creator>Karin</dc:creator>
  <cp:keywords/>
  <dc:description/>
  <cp:lastModifiedBy>Marty</cp:lastModifiedBy>
  <cp:revision>9</cp:revision>
  <cp:lastPrinted>2018-07-16T20:05:00Z</cp:lastPrinted>
  <dcterms:created xsi:type="dcterms:W3CDTF">2020-07-15T13:38:00Z</dcterms:created>
  <dcterms:modified xsi:type="dcterms:W3CDTF">2020-12-09T16:54:00Z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